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7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E75A9" w:rsidRPr="000E06D2" w:rsidRDefault="009E75A9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</w:p>
    <w:p w:rsidR="00FD6354" w:rsidRPr="004B67E7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E71C8">
        <w:rPr>
          <w:rFonts w:ascii="Tahoma" w:hAnsi="Tahoma" w:cs="Tahoma"/>
          <w:noProof/>
          <w:lang w:eastAsia="ru-RU"/>
        </w:rPr>
        <mc:AlternateContent>
          <mc:Choice Requires="wps">
            <w:drawing>
              <wp:inline distT="0" distB="0" distL="0" distR="0" wp14:anchorId="133D51AC" wp14:editId="3272FAF8">
                <wp:extent cx="6108971" cy="3895725"/>
                <wp:effectExtent l="0" t="0" r="25400" b="28575"/>
                <wp:docPr id="1035" name="Прямоугольник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1" cy="3895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69" w:rsidRPr="009F7EC0" w:rsidRDefault="00A12C69" w:rsidP="004B67E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СОСТОЯНИЕ ЭКОЛОГИЧЕСКОЙ БЕЗОПАСНОСТИ</w:t>
                            </w:r>
                            <w:r w:rsidRPr="009F7EC0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НА ОБЪЕКТАХ ГК АО «ЗАРУБЕЖНЕФТЬ» НА ТЕРРИТОРИИ </w:t>
                            </w:r>
                            <w:r w:rsidRPr="009F7EC0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РОССИЙСКОЙ ФЕДЕРАЦИИ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ЗА 2021 ГОД</w:t>
                            </w:r>
                          </w:p>
                          <w:p w:rsidR="00A12C69" w:rsidRDefault="00A12C69" w:rsidP="004B6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D51AC" id="Прямоугольник 1035" o:spid="_x0000_s1026" style="width:481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" fillcolor="#00b050" strokecolor="#00b050" strokeweight="1pt">
                <v:textbox>
                  <w:txbxContent>
                    <w:p w:rsidR="00A12C69" w:rsidRPr="009F7EC0" w:rsidRDefault="00A12C69" w:rsidP="004B67E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СОСТОЯНИЕ ЭКОЛОГИЧЕСКОЙ БЕЗОПАСНОСТИ</w:t>
                      </w:r>
                      <w:r w:rsidRPr="009F7EC0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НА ОБЪЕКТАХ ГК АО «ЗАРУБЕЖНЕФТЬ» НА ТЕРРИТОРИИ </w:t>
                      </w:r>
                      <w:r w:rsidRPr="009F7EC0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РОССИЙСКОЙ ФЕДЕРАЦИИ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ЗА 2021 ГОД</w:t>
                      </w:r>
                    </w:p>
                    <w:p w:rsidR="00A12C69" w:rsidRDefault="00A12C69" w:rsidP="004B67E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6354" w:rsidRPr="004B67E7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A5F5B">
        <w:rPr>
          <w:rFonts w:ascii="Tahoma" w:hAnsi="Tahoma" w:cs="Tahoma"/>
          <w:noProof/>
          <w:lang w:eastAsia="ru-RU"/>
        </w:rPr>
        <w:drawing>
          <wp:inline distT="0" distB="0" distL="0" distR="0" wp14:anchorId="7612969E" wp14:editId="4229290E">
            <wp:extent cx="6119495" cy="4042626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4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E7" w:rsidRPr="007A5F5B" w:rsidRDefault="004B67E7" w:rsidP="00413DC7">
      <w:pPr>
        <w:pageBreakBefore/>
        <w:spacing w:after="0" w:line="240" w:lineRule="auto"/>
        <w:jc w:val="center"/>
        <w:outlineLvl w:val="4"/>
        <w:rPr>
          <w:rFonts w:ascii="Tahoma" w:eastAsia="Calibri" w:hAnsi="Tahoma" w:cs="Tahoma"/>
          <w:b/>
          <w:sz w:val="24"/>
          <w:szCs w:val="24"/>
        </w:rPr>
      </w:pPr>
      <w:r w:rsidRPr="007A5F5B">
        <w:rPr>
          <w:rFonts w:ascii="Tahoma" w:eastAsia="Calibri" w:hAnsi="Tahoma" w:cs="Tahoma"/>
          <w:b/>
          <w:sz w:val="24"/>
          <w:szCs w:val="24"/>
        </w:rPr>
        <w:lastRenderedPageBreak/>
        <w:t>ОГЛАВЛЕНИЕ</w:t>
      </w: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13DC7" w:rsidRPr="00E74611" w:rsidRDefault="00413DC7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begin"/>
      </w: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instrText xml:space="preserve"> TOC \o "1-3" \h \z \u </w:instrText>
      </w: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separate"/>
      </w:r>
      <w:hyperlink w:anchor="_Toc114837519" w:history="1">
        <w:r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I. ЭКОЛОГИЧЕСКИЙ МЕНЕДЖМЕНТ</w: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_Toc114837519 \h </w:instrTex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в системе экологического менеджмента (СЭМ) (по стандарту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ISO 14001/ГОСТ Р ИСО 14001 или другим) количественных показателей результативности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экологической политики компании (или иных утвержденных компанией документов)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проведению дополнительной оценки рисков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на экологически ценных территориях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по снижению фрагментации ландшафтов и площади нарушенных территорий при освоении новых территорий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по сохранению путей миграции животных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оценке кумулятивных эффектов от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совокупного воздействия компаний в случае реализации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крупных инфраструктурных проектов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Запрет для работников, в том числе подрядных организаций,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вести охоту и рыбную ловлю в зоне реализации проектов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проведению комплексной (целостной) оценки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 (ОВОС) проекта от стадии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строительства до стадии ликвидации в границах реализации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проекта и его аффилированных проектов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Стремление избегать проведения работ на особо охраняемых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природных территориях (ООПТ), их охранных зонах, объектах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Всемирного природного наследия (ВПН), водно-болотных угодьях международного значения (Рамсарских угодьях)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в области целостности трубопроводов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Обязательства и/или практики по продвижению/внедрению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принципов «зеленого офиса» в офисах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повышению экологических показателей транспортных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средств компании (включая ТС подрядных организаций)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распространению экологических стандартов компании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на деятельность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документированной информации по взаимодействию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 местным населением по сохранению традиционного уклада жизни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Программа по энергоэффективности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в программах по сохранению биоразнообразия в регионах присутствия компании следующих компонентов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Объем финансирования на сохранение биоразнообразия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утвержденного списка видов-индикаторов в регионах присутствия/деятельности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программ исследования и/или мониторинга видов-индикаторов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результатов научных исследований и работ 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области сохранения биоразнообразия в публичном пространстве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Механизмы участия заинтересованных сторон в обсуждении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программ сохранения биоразнообразия (обсуждение методологии, результатов и др.)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Страхование экологических рисков (в том числе добровольное)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Программа по повышению КИН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Уче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т рисков изменения климата в деятельности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Собственная выработка электрической энергии из возобновляемых источников энергии (ВИЭ) без учета ГЭС мощностью более 50 МВт 5,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том числе для производственных нужд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Контроль со стороны Совета директоров (наблюдательного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органа управления) за реализацией политики в области ООС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67023E">
      <w:pPr>
        <w:pStyle w:val="11"/>
        <w:tabs>
          <w:tab w:val="left" w:pos="1843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1302" w:hanging="1302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II. ВОЗДЕЙСТВИЕ НА ОКРУЖАЮЩУЮ СРЕДУ (для перевода в т.у.т использовался коэффициент 1,430 (нефть сырая, тонна))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Удельные валовые выбросы в атмосферу загрязняющих веществ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(SO2, NOx, ЛОВ)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Удельные валовые выбросы в атмосферу парниковых газов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(Scope 1 + Scope 2)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Уровень утилизации попутного нефтяного газа (ПНГ)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Удельное водоотведение в поверхностные водоемы загрязненных вод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Удельное водопотребление на собственные нужды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Доля утилизированных и обезвреженных отходов (1-4 класс)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утилизированных и обезвреженных отходов (1-4 класс)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без учета исторического наследия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Отношение площади загрязненных земель на конец отчетного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года к площади загрязненных земель на конец года,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предшествующего отчетному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Отношение площади рекультивированных загрязненных земель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течение года к площади загрязненных земель в течение года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Удельная частота инцидентов на трубопроводах, приведших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к разливам нефти, конденсата, нефтепродуктов и пластовых вод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Удельное количество разлитой нефти, конденсата и нефтепродуктов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результате аварий и порывов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сверхнормативных платежей в общем объеме платы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за негативное воздействие на ОС (отношение экологических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платежей за сверхнормативные выбросы, сбросы, за размещение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отходов к экологическим платежам, всего за отчетный год)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III. РАСКРЫТИЕ ИНФОРМАЦИИ / ПРОЗРАЧНОСТЬ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нефинансовой отчетности в области устойчивого развития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либо экологического отчета в соответствии с требованиями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международных организаций (например, GRI, IPIECA)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Внешнее подтверждение (заверение) нефинансовой отчетности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в публичном пространстве документации по оценке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 (например, ОВОС) в течение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жизненного цикла проекта для действующих проектов, требующих прохождения государственной экологической экспертизы (ГЭЭ)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в публичном пространстве ПЛАРН и ПЛА (в части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среду) для общественности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 обязательным размещением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Информирование общественности на сайте компании об авариях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и инцидентах, и мерах по ликвидации их последствий со значительным (вызвавшим общественный резонанс) социально-экологическим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ущербом, включая деятельность компаний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Информирование общественности на сайте компании о наличии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спорных экологических ситуаций и действиях, направленных на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их разрешение, на территориях присутствия компании, включая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деятельность компаний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установленного порядка работы с обращениями граждан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Доступность информации по доле/протяженности трубопроводов, эксплуатируемых компанией сверх нормативного срока службы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</w:hyperlink>
    </w:p>
    <w:p w:rsidR="00413DC7" w:rsidRPr="00E74611" w:rsidRDefault="00132C30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IV. ТЕСТОВЫЙ РЕЖИМ В 2022 ГОДУ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4.1.1.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внешней верификации инвентаризации источников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выбросов и расчетов выбросов парниковых газов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Оценить доступность информации по воздействию на окружающую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среду (критерии II раздела) в сегменте нефтегазохимии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III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132C30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4.3.1.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от общего числа ключевых предприятий холдинга (ведущих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реальное производство), которые размещают базовый набор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экологических показателей в публичном пространстве (например,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на сайтах предприятий или на сайте головной компании). Базовые показатели – показатели 10, 12, 13, 16, 19 проекта Постановления Правительства о перечне ключевых (базовых) показателей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публичной нефинансовой отчетности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811D63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FD6354" w:rsidRPr="00E74611" w:rsidRDefault="00413DC7" w:rsidP="00413DC7">
      <w:pPr>
        <w:pStyle w:val="11"/>
        <w:tabs>
          <w:tab w:val="left" w:pos="567"/>
          <w:tab w:val="right" w:leader="dot" w:pos="9628"/>
        </w:tabs>
        <w:autoSpaceDE w:val="0"/>
        <w:autoSpaceDN w:val="0"/>
        <w:adjustRightInd w:val="0"/>
        <w:spacing w:after="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end"/>
      </w: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A0AC3" w:rsidRPr="007A5F5B" w:rsidRDefault="007A0AC3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C7118" w:rsidRPr="007A5F5B" w:rsidRDefault="009C7118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D21986" w:rsidRPr="007A5F5B" w:rsidRDefault="00D21986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  <w:sectPr w:rsidR="00D21986" w:rsidRPr="007A5F5B" w:rsidSect="00114D5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DD0748" w:rsidRPr="007A5F5B" w:rsidRDefault="002B485E" w:rsidP="002B485E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Toc114837519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ЭКОЛОГИЧЕСКИЙ МЕНЕДЖМЕНТ</w:t>
      </w:r>
      <w:bookmarkEnd w:id="0"/>
    </w:p>
    <w:p w:rsidR="00853EBE" w:rsidRPr="007A5F5B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" w:name="_Toc11483752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в системе экологического менеджмента (СЭМ) (по стандарту ISO 14001/ГОСТ Р ИСО 14001 или другим) количественных показателей</w:t>
      </w:r>
      <w:r w:rsidR="00976BA4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результативности</w:t>
      </w:r>
      <w:bookmarkEnd w:id="1"/>
    </w:p>
    <w:p w:rsidR="004D72A0" w:rsidRPr="007A5F5B" w:rsidRDefault="00317D3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253914" w:rsidRPr="007A5F5B">
        <w:rPr>
          <w:rFonts w:ascii="Tahoma" w:hAnsi="Tahoma" w:cs="Tahoma"/>
          <w:sz w:val="24"/>
          <w:szCs w:val="24"/>
        </w:rPr>
        <w:t xml:space="preserve"> году успешно проведен </w:t>
      </w:r>
      <w:proofErr w:type="spellStart"/>
      <w:r w:rsidR="00212D86" w:rsidRPr="007A5F5B">
        <w:rPr>
          <w:rFonts w:ascii="Tahoma" w:hAnsi="Tahoma" w:cs="Tahoma"/>
          <w:sz w:val="24"/>
          <w:szCs w:val="24"/>
        </w:rPr>
        <w:t>ресертификационный</w:t>
      </w:r>
      <w:proofErr w:type="spellEnd"/>
      <w:r w:rsidR="00253914" w:rsidRPr="007A5F5B">
        <w:rPr>
          <w:rFonts w:ascii="Tahoma" w:hAnsi="Tahoma" w:cs="Tahoma"/>
          <w:sz w:val="24"/>
          <w:szCs w:val="24"/>
        </w:rPr>
        <w:t xml:space="preserve"> аудит Корпоративного центра АО</w:t>
      </w:r>
      <w:r w:rsidR="00C262D3" w:rsidRPr="007A5F5B">
        <w:rPr>
          <w:rFonts w:ascii="Tahoma" w:hAnsi="Tahoma" w:cs="Tahoma"/>
          <w:sz w:val="24"/>
          <w:szCs w:val="24"/>
        </w:rPr>
        <w:t> </w:t>
      </w:r>
      <w:r w:rsidR="00253914" w:rsidRPr="007A5F5B">
        <w:rPr>
          <w:rFonts w:ascii="Tahoma" w:hAnsi="Tahoma" w:cs="Tahoma"/>
          <w:sz w:val="24"/>
          <w:szCs w:val="24"/>
        </w:rPr>
        <w:t xml:space="preserve">«Зарубежнефть», ООО СК «РУСВЬЕТПЕТРО», ООО «ЗАРУБЕЖНЕФТЬ-добыча </w:t>
      </w:r>
      <w:proofErr w:type="spellStart"/>
      <w:r w:rsidR="00253914"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="00253914" w:rsidRPr="007A5F5B">
        <w:rPr>
          <w:rFonts w:ascii="Tahoma" w:hAnsi="Tahoma" w:cs="Tahoma"/>
          <w:sz w:val="24"/>
          <w:szCs w:val="24"/>
        </w:rPr>
        <w:t>», АО «РМНТК «Нефтеотдача», ООО «</w:t>
      </w:r>
      <w:proofErr w:type="spellStart"/>
      <w:r w:rsidR="00253914" w:rsidRPr="007A5F5B">
        <w:rPr>
          <w:rFonts w:ascii="Tahoma" w:hAnsi="Tahoma" w:cs="Tahoma"/>
          <w:sz w:val="24"/>
          <w:szCs w:val="24"/>
        </w:rPr>
        <w:t>Зарубежнефтестроймонтаж</w:t>
      </w:r>
      <w:proofErr w:type="spellEnd"/>
      <w:r w:rsidR="00253914" w:rsidRPr="007A5F5B">
        <w:rPr>
          <w:rFonts w:ascii="Tahoma" w:hAnsi="Tahoma" w:cs="Tahoma"/>
          <w:sz w:val="24"/>
          <w:szCs w:val="24"/>
        </w:rPr>
        <w:t xml:space="preserve">», </w:t>
      </w:r>
      <w:r w:rsidR="00212D86" w:rsidRPr="007A5F5B">
        <w:rPr>
          <w:rFonts w:ascii="Tahoma" w:hAnsi="Tahoma" w:cs="Tahoma"/>
          <w:sz w:val="24"/>
          <w:szCs w:val="24"/>
        </w:rPr>
        <w:t>ООО</w:t>
      </w:r>
      <w:r w:rsidR="00C262D3" w:rsidRPr="007A5F5B">
        <w:rPr>
          <w:rFonts w:ascii="Tahoma" w:hAnsi="Tahoma" w:cs="Tahoma"/>
          <w:sz w:val="24"/>
          <w:szCs w:val="24"/>
        </w:rPr>
        <w:t> </w:t>
      </w:r>
      <w:r w:rsidR="00212D86" w:rsidRPr="007A5F5B">
        <w:rPr>
          <w:rFonts w:ascii="Tahoma" w:hAnsi="Tahoma" w:cs="Tahoma"/>
          <w:sz w:val="24"/>
          <w:szCs w:val="24"/>
        </w:rPr>
        <w:t>«ЗАРУБЕЖНЕФТЬ-добыча Самара», ООО «</w:t>
      </w:r>
      <w:proofErr w:type="spellStart"/>
      <w:r w:rsidR="00212D86" w:rsidRPr="007A5F5B">
        <w:rPr>
          <w:rFonts w:ascii="Tahoma" w:hAnsi="Tahoma" w:cs="Tahoma"/>
          <w:sz w:val="24"/>
          <w:szCs w:val="24"/>
        </w:rPr>
        <w:t>Ульяновскнефтегаз</w:t>
      </w:r>
      <w:proofErr w:type="spellEnd"/>
      <w:r w:rsidR="00212D86" w:rsidRPr="007A5F5B">
        <w:rPr>
          <w:rFonts w:ascii="Tahoma" w:hAnsi="Tahoma" w:cs="Tahoma"/>
          <w:sz w:val="24"/>
          <w:szCs w:val="24"/>
        </w:rPr>
        <w:t>», АО</w:t>
      </w:r>
      <w:r w:rsidR="00C262D3" w:rsidRPr="007A5F5B">
        <w:rPr>
          <w:rFonts w:ascii="Tahoma" w:hAnsi="Tahoma" w:cs="Tahoma"/>
          <w:sz w:val="24"/>
          <w:szCs w:val="24"/>
        </w:rPr>
        <w:t> </w:t>
      </w:r>
      <w:r w:rsidR="00212D86" w:rsidRPr="007A5F5B">
        <w:rPr>
          <w:rFonts w:ascii="Tahoma" w:hAnsi="Tahoma" w:cs="Tahoma"/>
          <w:sz w:val="24"/>
          <w:szCs w:val="24"/>
        </w:rPr>
        <w:t>«</w:t>
      </w:r>
      <w:proofErr w:type="spellStart"/>
      <w:r w:rsidR="00212D86" w:rsidRPr="007A5F5B">
        <w:rPr>
          <w:rFonts w:ascii="Tahoma" w:hAnsi="Tahoma" w:cs="Tahoma"/>
          <w:sz w:val="24"/>
          <w:szCs w:val="24"/>
        </w:rPr>
        <w:t>Оренбургнефтеотдача</w:t>
      </w:r>
      <w:proofErr w:type="spellEnd"/>
      <w:r w:rsidR="00212D86" w:rsidRPr="007A5F5B">
        <w:rPr>
          <w:rFonts w:ascii="Tahoma" w:hAnsi="Tahoma" w:cs="Tahoma"/>
          <w:sz w:val="24"/>
          <w:szCs w:val="24"/>
        </w:rPr>
        <w:t xml:space="preserve">», </w:t>
      </w:r>
      <w:r w:rsidR="00716AEE" w:rsidRPr="007A5F5B">
        <w:rPr>
          <w:rFonts w:ascii="Tahoma" w:hAnsi="Tahoma" w:cs="Tahoma"/>
          <w:sz w:val="24"/>
          <w:szCs w:val="24"/>
        </w:rPr>
        <w:t>АО «</w:t>
      </w:r>
      <w:proofErr w:type="spellStart"/>
      <w:r w:rsidR="00716AEE" w:rsidRPr="007A5F5B">
        <w:rPr>
          <w:rFonts w:ascii="Tahoma" w:hAnsi="Tahoma" w:cs="Tahoma"/>
          <w:sz w:val="24"/>
          <w:szCs w:val="24"/>
        </w:rPr>
        <w:t>ВНИИнефть</w:t>
      </w:r>
      <w:proofErr w:type="spellEnd"/>
      <w:r w:rsidR="00716AEE" w:rsidRPr="007A5F5B">
        <w:rPr>
          <w:rFonts w:ascii="Tahoma" w:hAnsi="Tahoma" w:cs="Tahoma"/>
          <w:sz w:val="24"/>
          <w:szCs w:val="24"/>
        </w:rPr>
        <w:t>»</w:t>
      </w:r>
      <w:r w:rsidR="004A52D8" w:rsidRPr="007A5F5B">
        <w:rPr>
          <w:rFonts w:ascii="Tahoma" w:hAnsi="Tahoma" w:cs="Tahoma"/>
          <w:sz w:val="24"/>
          <w:szCs w:val="24"/>
        </w:rPr>
        <w:t xml:space="preserve">, </w:t>
      </w:r>
      <w:r w:rsidR="00253914" w:rsidRPr="007A5F5B">
        <w:rPr>
          <w:rFonts w:ascii="Tahoma" w:hAnsi="Tahoma" w:cs="Tahoma"/>
          <w:sz w:val="24"/>
          <w:szCs w:val="24"/>
        </w:rPr>
        <w:t>АО «МПЗ «</w:t>
      </w:r>
      <w:proofErr w:type="spellStart"/>
      <w:r w:rsidR="00253914" w:rsidRPr="007A5F5B">
        <w:rPr>
          <w:rFonts w:ascii="Tahoma" w:hAnsi="Tahoma" w:cs="Tahoma"/>
          <w:sz w:val="24"/>
          <w:szCs w:val="24"/>
        </w:rPr>
        <w:t>Модрича</w:t>
      </w:r>
      <w:proofErr w:type="spellEnd"/>
      <w:r w:rsidR="00253914" w:rsidRPr="007A5F5B">
        <w:rPr>
          <w:rFonts w:ascii="Tahoma" w:hAnsi="Tahoma" w:cs="Tahoma"/>
          <w:sz w:val="24"/>
          <w:szCs w:val="24"/>
        </w:rPr>
        <w:t>» подтверждения Сертификации на соответствие междунаро</w:t>
      </w:r>
      <w:r w:rsidR="00C262D3" w:rsidRPr="007A5F5B">
        <w:rPr>
          <w:rFonts w:ascii="Tahoma" w:hAnsi="Tahoma" w:cs="Tahoma"/>
          <w:sz w:val="24"/>
          <w:szCs w:val="24"/>
        </w:rPr>
        <w:t>дным стандартам ISO 14001:2015.</w:t>
      </w:r>
    </w:p>
    <w:p w:rsidR="00890CEF" w:rsidRPr="007A5F5B" w:rsidRDefault="009778F8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" w:name="_Toc11483752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</w:t>
      </w:r>
      <w:r w:rsidR="005265BB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экологической политики</w:t>
      </w:r>
      <w:r w:rsidR="00890CE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компании (или иных утвержденных компанией документ</w:t>
      </w:r>
      <w:r w:rsidR="000820B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ов</w:t>
      </w:r>
      <w:r w:rsidR="00890CE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)</w:t>
      </w:r>
      <w:bookmarkEnd w:id="2"/>
    </w:p>
    <w:p w:rsidR="006C6514" w:rsidRPr="007A5F5B" w:rsidRDefault="006C6514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Внутренние документы и процессы, регулирующие подходы в управлении охраной труда, промышленной безопасностью и охраной окружающей среды:</w:t>
      </w:r>
    </w:p>
    <w:p w:rsidR="006C6514" w:rsidRPr="007A5F5B" w:rsidRDefault="006C6514" w:rsidP="00B9725F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по системе управления охраной труда, промышленной безопасностью и охраной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11.05.2021 №</w:t>
      </w:r>
      <w:r w:rsidR="00C262D3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98);</w:t>
      </w:r>
    </w:p>
    <w:p w:rsidR="006C6514" w:rsidRPr="007A5F5B" w:rsidRDefault="006C6514" w:rsidP="00B9725F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Инструкция по использованию информационной системы мониторинга показателей по охране труда, промышленной безопасности и охране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19.06.2020 № 130);</w:t>
      </w:r>
    </w:p>
    <w:p w:rsidR="006C6514" w:rsidRPr="007A5F5B" w:rsidRDefault="006C6514" w:rsidP="00B9725F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Регламент оперативного оповещения и расследования происшествий в области охраны труда, промышленной безопасности и охраны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30.12.2020 № 345);</w:t>
      </w:r>
    </w:p>
    <w:p w:rsidR="006C6514" w:rsidRPr="007A5F5B" w:rsidRDefault="006C6514" w:rsidP="00B9725F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Инструкция по проведению внутреннего аудита системы управления охраной труда, промышленной безопасностью и охраной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30.12.2020 № 345).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3" w:name="_Toc114837522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проведению дополнительной оценки рисков на экологически ценны</w:t>
      </w:r>
      <w:r w:rsidR="00390BE5" w:rsidRPr="007A5F5B">
        <w:rPr>
          <w:rFonts w:ascii="Tahoma" w:hAnsi="Tahoma" w:cs="Tahoma"/>
          <w:sz w:val="24"/>
          <w:szCs w:val="24"/>
        </w:rPr>
        <w:t>х</w:t>
      </w:r>
      <w:r w:rsidRPr="007A5F5B">
        <w:rPr>
          <w:rFonts w:ascii="Tahoma" w:hAnsi="Tahoma" w:cs="Tahoma"/>
          <w:sz w:val="24"/>
          <w:szCs w:val="24"/>
        </w:rPr>
        <w:t xml:space="preserve"> территориях</w:t>
      </w:r>
      <w:bookmarkEnd w:id="3"/>
    </w:p>
    <w:p w:rsidR="00C85E56" w:rsidRPr="007A5F5B" w:rsidRDefault="0025391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3C4E54" w:rsidRPr="007A5F5B">
        <w:rPr>
          <w:rFonts w:ascii="Tahoma" w:hAnsi="Tahoma" w:cs="Tahoma"/>
          <w:sz w:val="24"/>
          <w:szCs w:val="24"/>
        </w:rPr>
        <w:t>АО «Зарубежнефть» приказом от 29.08.2022</w:t>
      </w:r>
      <w:r w:rsidRPr="007A5F5B">
        <w:rPr>
          <w:rFonts w:ascii="Tahoma" w:hAnsi="Tahoma" w:cs="Tahoma"/>
          <w:sz w:val="24"/>
          <w:szCs w:val="24"/>
        </w:rPr>
        <w:t xml:space="preserve"> № </w:t>
      </w:r>
      <w:r w:rsidR="003C4E54" w:rsidRPr="007A5F5B">
        <w:rPr>
          <w:rFonts w:ascii="Tahoma" w:hAnsi="Tahoma" w:cs="Tahoma"/>
          <w:sz w:val="24"/>
          <w:szCs w:val="24"/>
        </w:rPr>
        <w:t>б/н</w:t>
      </w:r>
      <w:r w:rsidRPr="007A5F5B">
        <w:rPr>
          <w:rFonts w:ascii="Tahoma" w:hAnsi="Tahoma" w:cs="Tahoma"/>
          <w:sz w:val="24"/>
          <w:szCs w:val="24"/>
        </w:rPr>
        <w:t xml:space="preserve"> утвержден </w:t>
      </w:r>
      <w:r w:rsidR="008F3B59" w:rsidRPr="007A5F5B">
        <w:rPr>
          <w:rFonts w:ascii="Tahoma" w:hAnsi="Tahoma" w:cs="Tahoma"/>
          <w:sz w:val="24"/>
          <w:szCs w:val="24"/>
        </w:rPr>
        <w:t>Стандарт</w:t>
      </w:r>
      <w:r w:rsidR="003C4E54" w:rsidRPr="007A5F5B">
        <w:rPr>
          <w:rFonts w:ascii="Tahoma" w:hAnsi="Tahoma" w:cs="Tahoma"/>
          <w:sz w:val="24"/>
          <w:szCs w:val="24"/>
        </w:rPr>
        <w:t xml:space="preserve"> на бизнес-процесс «поиск и оценка новых проектов» (БП Р-1 «поиск и оценка новых проектов»)</w:t>
      </w:r>
      <w:r w:rsidRPr="007A5F5B">
        <w:rPr>
          <w:rFonts w:ascii="Tahoma" w:hAnsi="Tahoma" w:cs="Tahoma"/>
          <w:sz w:val="24"/>
          <w:szCs w:val="24"/>
        </w:rPr>
        <w:t xml:space="preserve">. Стандартом предусмотрено проведение технического аудита при оценке новых проектов, включающего аудит по направлению ОТ, ПБ и ООС, также проводится </w:t>
      </w:r>
      <w:r w:rsidRPr="007A5F5B">
        <w:rPr>
          <w:rFonts w:ascii="Tahoma" w:hAnsi="Tahoma" w:cs="Tahoma"/>
          <w:sz w:val="24"/>
          <w:szCs w:val="24"/>
        </w:rPr>
        <w:lastRenderedPageBreak/>
        <w:t>оценка рисков проекта. В случае, если оцениваемый проект может оказать воздействие на особо охраняемые природные территории, в таком случае АО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«Зарубежнефть» отказывается от реализации и участия в данных проектах.</w:t>
      </w:r>
    </w:p>
    <w:p w:rsidR="003A0915" w:rsidRPr="007A5F5B" w:rsidRDefault="00C85E5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Также, в 2020 году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от 30.06.2020 № 141 утверждены Методические указания по проведению комплексной проверки (</w:t>
      </w:r>
      <w:proofErr w:type="spellStart"/>
      <w:r w:rsidRPr="007A5F5B">
        <w:rPr>
          <w:rFonts w:ascii="Tahoma" w:hAnsi="Tahoma" w:cs="Tahoma"/>
          <w:sz w:val="24"/>
          <w:szCs w:val="24"/>
        </w:rPr>
        <w:t>Due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5F5B">
        <w:rPr>
          <w:rFonts w:ascii="Tahoma" w:hAnsi="Tahoma" w:cs="Tahoma"/>
          <w:sz w:val="24"/>
          <w:szCs w:val="24"/>
        </w:rPr>
        <w:t>Diligence</w:t>
      </w:r>
      <w:proofErr w:type="spellEnd"/>
      <w:r w:rsidRPr="007A5F5B">
        <w:rPr>
          <w:rFonts w:ascii="Tahoma" w:hAnsi="Tahoma" w:cs="Tahoma"/>
          <w:sz w:val="24"/>
          <w:szCs w:val="24"/>
        </w:rPr>
        <w:t>) новых проектов в секторе «Геологоразведка и добыча» (</w:t>
      </w:r>
      <w:proofErr w:type="spellStart"/>
      <w:r w:rsidRPr="007A5F5B">
        <w:rPr>
          <w:rFonts w:ascii="Tahoma" w:hAnsi="Tahoma" w:cs="Tahoma"/>
          <w:sz w:val="24"/>
          <w:szCs w:val="24"/>
        </w:rPr>
        <w:t>Upstream</w:t>
      </w:r>
      <w:proofErr w:type="spellEnd"/>
      <w:r w:rsidRPr="007A5F5B">
        <w:rPr>
          <w:rFonts w:ascii="Tahoma" w:hAnsi="Tahoma" w:cs="Tahoma"/>
          <w:sz w:val="24"/>
          <w:szCs w:val="24"/>
        </w:rPr>
        <w:t>) в соответствии с бизнес-процессом «Поиск и оценка новых проектов»</w:t>
      </w:r>
      <w:r w:rsidR="005878A5" w:rsidRPr="007A5F5B">
        <w:rPr>
          <w:rFonts w:ascii="Tahoma" w:hAnsi="Tahoma" w:cs="Tahoma"/>
          <w:sz w:val="24"/>
          <w:szCs w:val="24"/>
        </w:rPr>
        <w:t>.</w:t>
      </w:r>
    </w:p>
    <w:p w:rsidR="005C2347" w:rsidRPr="007A5F5B" w:rsidRDefault="005C234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соответствии со Стандартом на бизнес-процесс «Поиск и оценка новых проектов» (утв.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от 29.10.2020 № 266) АО «Зарубежнефть» уделяет особое внимание экологическим аспектам и оценке «зеленых» рисков:</w:t>
      </w:r>
    </w:p>
    <w:p w:rsidR="005C2347" w:rsidRPr="007A5F5B" w:rsidRDefault="005C2347" w:rsidP="00B9725F">
      <w:pPr>
        <w:pStyle w:val="ad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все проекты Компании в обязательном порядке проходят Экологический аудит, главным критерием которого является отсутствие в пределах контрактной площади особо охраняемых природных территорий. При реализации проекта проводится оценка воздействия на окружающую среду, разрабатываются мероприятия по снижению фрагментации ландшафтов </w:t>
      </w:r>
      <w:r w:rsidR="002B421B" w:rsidRPr="007A5F5B">
        <w:rPr>
          <w:rFonts w:ascii="Tahoma" w:hAnsi="Tahoma" w:cs="Tahoma"/>
          <w:sz w:val="24"/>
          <w:szCs w:val="24"/>
        </w:rPr>
        <w:t>и площади нарушенных территорий;</w:t>
      </w:r>
    </w:p>
    <w:p w:rsidR="005C2347" w:rsidRPr="007A5F5B" w:rsidRDefault="005C2347" w:rsidP="00B9725F">
      <w:pPr>
        <w:pStyle w:val="ad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Компании действуют единые требования в области ОТ, ПБ и ООС к подрядным организациям. К подрядным организациям устанавливаются аналогичные требования по соблюдению экологических стандартов, как и к дочерним обществам Компани, в том числе устанавливается запрет на сбор грибов, ягод, ведение охоты и рыбной ловли в зоне реализации проектов.</w:t>
      </w:r>
    </w:p>
    <w:p w:rsidR="00890CEF" w:rsidRPr="007A5F5B" w:rsidRDefault="004C6F1F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4" w:name="_Toc114837523"/>
      <w:r w:rsidRPr="007A5F5B">
        <w:rPr>
          <w:rFonts w:ascii="Tahoma" w:hAnsi="Tahoma" w:cs="Tahoma"/>
          <w:sz w:val="24"/>
          <w:szCs w:val="24"/>
        </w:rPr>
        <w:t xml:space="preserve">Обязательства </w:t>
      </w:r>
      <w:r w:rsidR="00890CEF" w:rsidRPr="007A5F5B">
        <w:rPr>
          <w:rFonts w:ascii="Tahoma" w:hAnsi="Tahoma" w:cs="Tahoma"/>
          <w:sz w:val="24"/>
          <w:szCs w:val="24"/>
        </w:rPr>
        <w:t>по снижению фрагментации ландшафтов и площади нарушенных территори</w:t>
      </w:r>
      <w:r w:rsidR="00075565" w:rsidRPr="007A5F5B">
        <w:rPr>
          <w:rFonts w:ascii="Tahoma" w:hAnsi="Tahoma" w:cs="Tahoma"/>
          <w:sz w:val="24"/>
          <w:szCs w:val="24"/>
        </w:rPr>
        <w:t>й при освоении новых территорий</w:t>
      </w:r>
      <w:bookmarkEnd w:id="4"/>
    </w:p>
    <w:p w:rsidR="00C1291E" w:rsidRPr="007A5F5B" w:rsidRDefault="00C1291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До начала реализации любого нового крупного проекта, ГК АО «Зарубежнефть» проводит оценку воздействия на окружающую среду, то есть планирует управление влиянием предстоящей проектной деятельностью </w:t>
      </w:r>
      <w:r w:rsidR="00D77EB0"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>посредством внедрения наилучших</w:t>
      </w: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доступных технологий и реализацией мер по минимизации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D77EB0"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>негативного влияния</w:t>
      </w: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от производственной деятельности Группы компаний АО «Зарубежнефть».</w:t>
      </w:r>
    </w:p>
    <w:p w:rsidR="00DE71C8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Оценка воздействия проектируемых объектов на окружающую среду предста</w:t>
      </w:r>
      <w:r w:rsidR="002B421B" w:rsidRPr="007A5F5B">
        <w:rPr>
          <w:rFonts w:ascii="Tahoma" w:hAnsi="Tahoma" w:cs="Tahoma"/>
          <w:sz w:val="24"/>
          <w:szCs w:val="24"/>
        </w:rPr>
        <w:t>влена на корпоративном портале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545676" w:rsidRPr="002B061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hyperlink r:id="rId13" w:history="1">
        <w:r w:rsidR="00545676" w:rsidRPr="002B061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https://www.nestro.ru/media/filer_public/36/00/3600e6e1-0d30-405d-adfe-7449228515d5/ovos_severo_hosedauskoe_mestorozhdenie.pdf</w:t>
        </w:r>
      </w:hyperlink>
    </w:p>
    <w:p w:rsidR="00545676" w:rsidRPr="002B061B" w:rsidRDefault="00132C30" w:rsidP="009D3A9F">
      <w:pPr>
        <w:spacing w:before="120" w:after="120" w:line="240" w:lineRule="auto"/>
        <w:jc w:val="both"/>
        <w:rPr>
          <w:sz w:val="24"/>
          <w:szCs w:val="24"/>
        </w:rPr>
      </w:pPr>
      <w:hyperlink r:id="rId14" w:history="1">
        <w:r w:rsidR="00545676" w:rsidRPr="002B061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https://www.nestro.ru/media/filer_public/e1/09/e1092fe6-3bff-4fe8-8022-f7c94836fc0a/ovos_visovoe_mestorozhdenie.pdf</w:t>
        </w:r>
      </w:hyperlink>
    </w:p>
    <w:p w:rsidR="00545676" w:rsidRPr="002B061B" w:rsidRDefault="00545676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2B061B">
        <w:rPr>
          <w:rFonts w:ascii="Tahoma" w:hAnsi="Tahoma" w:cs="Tahoma"/>
          <w:sz w:val="24"/>
          <w:szCs w:val="24"/>
        </w:rPr>
        <w:t>https://www.nestro.ru/media/filer_public/fd/b6/fdb6a5a9-e8c2-4b1a-9a7a-732274e3bdd2/ovos_zapadno_hosedauskoe_mestorozhdenie.pdf</w:t>
      </w:r>
    </w:p>
    <w:p w:rsidR="00202CED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5" w:history="1">
        <w:r w:rsidR="00F55ADA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https://www.nestro.ru/media/filer_public/6b/d2/6bd26fd9-1b19-4197-8518-9080bd7865d2/csr_zn_2019_book_ru.pdf</w:t>
        </w:r>
      </w:hyperlink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5" w:name="_Toc114837524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по сох</w:t>
      </w:r>
      <w:r w:rsidRPr="007A5F5B">
        <w:rPr>
          <w:rFonts w:ascii="Tahoma" w:hAnsi="Tahoma" w:cs="Tahoma"/>
          <w:sz w:val="24"/>
          <w:szCs w:val="24"/>
        </w:rPr>
        <w:t>ранению путей миграции животных</w:t>
      </w:r>
      <w:bookmarkEnd w:id="5"/>
    </w:p>
    <w:p w:rsidR="00890CEF" w:rsidRPr="007A5F5B" w:rsidRDefault="00390BE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Обязательства по сохранению путей миграции представлены в Программах сохранения Биоразнообразия ООО </w:t>
      </w:r>
      <w:r w:rsidR="007B2365" w:rsidRPr="007A5F5B">
        <w:rPr>
          <w:rFonts w:ascii="Tahoma" w:hAnsi="Tahoma" w:cs="Tahoma"/>
          <w:sz w:val="24"/>
          <w:szCs w:val="24"/>
        </w:rPr>
        <w:t>«</w:t>
      </w:r>
      <w:r w:rsidRPr="007A5F5B">
        <w:rPr>
          <w:rFonts w:ascii="Tahoma" w:hAnsi="Tahoma" w:cs="Tahoma"/>
          <w:sz w:val="24"/>
          <w:szCs w:val="24"/>
        </w:rPr>
        <w:t xml:space="preserve">СК </w:t>
      </w:r>
      <w:r w:rsidR="007B2365" w:rsidRPr="007A5F5B">
        <w:rPr>
          <w:rFonts w:ascii="Tahoma" w:hAnsi="Tahoma" w:cs="Tahoma"/>
          <w:sz w:val="24"/>
          <w:szCs w:val="24"/>
        </w:rPr>
        <w:t>«</w:t>
      </w:r>
      <w:r w:rsidRPr="007A5F5B">
        <w:rPr>
          <w:rFonts w:ascii="Tahoma" w:hAnsi="Tahoma" w:cs="Tahoma"/>
          <w:sz w:val="24"/>
          <w:szCs w:val="24"/>
        </w:rPr>
        <w:t>РУСВЬЕТПЕТРО</w:t>
      </w:r>
      <w:r w:rsidR="007B2365" w:rsidRPr="007A5F5B">
        <w:rPr>
          <w:rFonts w:ascii="Tahoma" w:hAnsi="Tahoma" w:cs="Tahoma"/>
          <w:sz w:val="24"/>
          <w:szCs w:val="24"/>
        </w:rPr>
        <w:t>»</w:t>
      </w:r>
      <w:r w:rsidR="009B3B78" w:rsidRPr="007A5F5B">
        <w:rPr>
          <w:rFonts w:ascii="Tahoma" w:hAnsi="Tahoma" w:cs="Tahoma"/>
          <w:sz w:val="24"/>
          <w:szCs w:val="24"/>
        </w:rPr>
        <w:t xml:space="preserve"> (</w:t>
      </w:r>
      <w:r w:rsidR="00E71DEE" w:rsidRPr="007A5F5B">
        <w:rPr>
          <w:rFonts w:ascii="Tahoma" w:hAnsi="Tahoma" w:cs="Tahoma"/>
          <w:sz w:val="24"/>
          <w:szCs w:val="24"/>
        </w:rPr>
        <w:t>Программа б</w:t>
      </w:r>
      <w:r w:rsidR="00913C25" w:rsidRPr="007A5F5B">
        <w:rPr>
          <w:rFonts w:ascii="Tahoma" w:hAnsi="Tahoma" w:cs="Tahoma"/>
          <w:sz w:val="24"/>
          <w:szCs w:val="24"/>
        </w:rPr>
        <w:t>иоразнообразия</w:t>
      </w:r>
      <w:r w:rsidR="00E71DEE" w:rsidRPr="007A5F5B">
        <w:rPr>
          <w:rFonts w:ascii="Tahoma" w:hAnsi="Tahoma" w:cs="Tahoma"/>
          <w:sz w:val="24"/>
          <w:szCs w:val="24"/>
        </w:rPr>
        <w:t>,</w:t>
      </w:r>
      <w:r w:rsidR="00913C25" w:rsidRPr="007A5F5B">
        <w:rPr>
          <w:rFonts w:ascii="Tahoma" w:hAnsi="Tahoma" w:cs="Tahoma"/>
          <w:sz w:val="24"/>
          <w:szCs w:val="24"/>
        </w:rPr>
        <w:t xml:space="preserve"> </w:t>
      </w:r>
      <w:r w:rsidR="001C4D3F" w:rsidRPr="007A5F5B">
        <w:rPr>
          <w:rFonts w:ascii="Tahoma" w:hAnsi="Tahoma" w:cs="Tahoma"/>
          <w:sz w:val="24"/>
          <w:szCs w:val="24"/>
        </w:rPr>
        <w:t>стр.</w:t>
      </w:r>
      <w:r w:rsidR="007B2365" w:rsidRPr="007A5F5B">
        <w:rPr>
          <w:rFonts w:ascii="Tahoma" w:hAnsi="Tahoma" w:cs="Tahoma"/>
          <w:sz w:val="24"/>
          <w:szCs w:val="24"/>
        </w:rPr>
        <w:t> </w:t>
      </w:r>
      <w:r w:rsidR="001C4D3F" w:rsidRPr="007A5F5B">
        <w:rPr>
          <w:rFonts w:ascii="Tahoma" w:hAnsi="Tahoma" w:cs="Tahoma"/>
          <w:sz w:val="24"/>
          <w:szCs w:val="24"/>
        </w:rPr>
        <w:t>11</w:t>
      </w:r>
      <w:r w:rsidR="009B3B78" w:rsidRPr="007A5F5B">
        <w:rPr>
          <w:rFonts w:ascii="Tahoma" w:hAnsi="Tahoma" w:cs="Tahoma"/>
          <w:sz w:val="24"/>
          <w:szCs w:val="24"/>
        </w:rPr>
        <w:t>)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6C79F0" w:rsidRPr="007A5F5B" w:rsidRDefault="00545676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545676">
        <w:t xml:space="preserve"> </w:t>
      </w:r>
      <w:r w:rsidRPr="00545676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https://www.nestro.ru/media/filer_public/c0/7e/c07e51c4-0ce6-4bb4-8d49-efd5859434ef/sbr_rvp_2021.pdf</w:t>
      </w:r>
    </w:p>
    <w:p w:rsidR="00202CED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6" w:history="1">
        <w:r w:rsidR="00202CED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https://www.nestro.ru/ru/ustoichivoe_razvitie/ohrana-okruzhayushej-sredy-i-promyshlennaya-bezopasnost/</w:t>
        </w:r>
      </w:hyperlink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" w:name="_Toc114837525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оценке кумулятивных эффектов от совокупного воздействия компаний в случае реализации кр</w:t>
      </w:r>
      <w:r w:rsidRPr="007A5F5B">
        <w:rPr>
          <w:rFonts w:ascii="Tahoma" w:hAnsi="Tahoma" w:cs="Tahoma"/>
          <w:sz w:val="24"/>
          <w:szCs w:val="24"/>
        </w:rPr>
        <w:t>упных инфраструктурных проектов</w:t>
      </w:r>
      <w:bookmarkEnd w:id="6"/>
    </w:p>
    <w:p w:rsidR="00801C43" w:rsidRPr="007A5F5B" w:rsidRDefault="008F3B5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29.08.2022 № б/н утвержден Стандарт на бизнес-процесс «поиск и оценка новых проектов» (БП Р-1 «поиск и оценка новых проектов»)</w:t>
      </w:r>
      <w:r w:rsidR="00801C43" w:rsidRPr="007A5F5B">
        <w:rPr>
          <w:rFonts w:ascii="Tahoma" w:hAnsi="Tahoma" w:cs="Tahoma"/>
          <w:sz w:val="24"/>
          <w:szCs w:val="24"/>
        </w:rPr>
        <w:t>.</w:t>
      </w:r>
    </w:p>
    <w:p w:rsidR="00E75091" w:rsidRPr="007A5F5B" w:rsidRDefault="00E75091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Также, в 2020 году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от 30.06.2020 № 141 утверждены Методические указания по проведению комплексной проверки (</w:t>
      </w:r>
      <w:proofErr w:type="spellStart"/>
      <w:r w:rsidRPr="007A5F5B">
        <w:rPr>
          <w:rFonts w:ascii="Tahoma" w:hAnsi="Tahoma" w:cs="Tahoma"/>
          <w:sz w:val="24"/>
          <w:szCs w:val="24"/>
        </w:rPr>
        <w:t>Due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5F5B">
        <w:rPr>
          <w:rFonts w:ascii="Tahoma" w:hAnsi="Tahoma" w:cs="Tahoma"/>
          <w:sz w:val="24"/>
          <w:szCs w:val="24"/>
        </w:rPr>
        <w:t>Diligence</w:t>
      </w:r>
      <w:proofErr w:type="spellEnd"/>
      <w:r w:rsidRPr="007A5F5B">
        <w:rPr>
          <w:rFonts w:ascii="Tahoma" w:hAnsi="Tahoma" w:cs="Tahoma"/>
          <w:sz w:val="24"/>
          <w:szCs w:val="24"/>
        </w:rPr>
        <w:t>) новых проектов в секторе «Геологоразведка и добыча» (</w:t>
      </w:r>
      <w:proofErr w:type="spellStart"/>
      <w:r w:rsidRPr="007A5F5B">
        <w:rPr>
          <w:rFonts w:ascii="Tahoma" w:hAnsi="Tahoma" w:cs="Tahoma"/>
          <w:sz w:val="24"/>
          <w:szCs w:val="24"/>
        </w:rPr>
        <w:t>Upstream</w:t>
      </w:r>
      <w:proofErr w:type="spellEnd"/>
      <w:r w:rsidRPr="007A5F5B">
        <w:rPr>
          <w:rFonts w:ascii="Tahoma" w:hAnsi="Tahoma" w:cs="Tahoma"/>
          <w:sz w:val="24"/>
          <w:szCs w:val="24"/>
        </w:rPr>
        <w:t>) в соответствии с бизнес-процессом «Поиск и оценка новых проектов».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7" w:name="_Toc114837526"/>
      <w:r w:rsidRPr="007A5F5B">
        <w:rPr>
          <w:rFonts w:ascii="Tahoma" w:hAnsi="Tahoma" w:cs="Tahoma"/>
          <w:sz w:val="24"/>
          <w:szCs w:val="24"/>
        </w:rPr>
        <w:t>Запре</w:t>
      </w:r>
      <w:r w:rsidR="00890CEF" w:rsidRPr="007A5F5B">
        <w:rPr>
          <w:rFonts w:ascii="Tahoma" w:hAnsi="Tahoma" w:cs="Tahoma"/>
          <w:sz w:val="24"/>
          <w:szCs w:val="24"/>
        </w:rPr>
        <w:t>т для работников, в том числе подрядных организаций, вести охоту и рыбную ловлю в зо</w:t>
      </w:r>
      <w:r w:rsidRPr="007A5F5B">
        <w:rPr>
          <w:rFonts w:ascii="Tahoma" w:hAnsi="Tahoma" w:cs="Tahoma"/>
          <w:sz w:val="24"/>
          <w:szCs w:val="24"/>
        </w:rPr>
        <w:t>не реализации проектов компании</w:t>
      </w:r>
      <w:bookmarkEnd w:id="7"/>
    </w:p>
    <w:p w:rsidR="00890CEF" w:rsidRPr="007A5F5B" w:rsidRDefault="009B3B7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Запрет для работников, в том числе подрядных организаций, вести охоту и рыбную ловлю в зоне реализации проектов компании представлен в Программе сохранения биоразнообразия на территории месторождений ООО </w:t>
      </w:r>
      <w:r w:rsidR="00075565" w:rsidRPr="007A5F5B">
        <w:rPr>
          <w:rFonts w:ascii="Tahoma" w:hAnsi="Tahoma" w:cs="Tahoma"/>
          <w:sz w:val="24"/>
          <w:szCs w:val="24"/>
        </w:rPr>
        <w:t>«</w:t>
      </w:r>
      <w:r w:rsidRPr="007A5F5B">
        <w:rPr>
          <w:rFonts w:ascii="Tahoma" w:hAnsi="Tahoma" w:cs="Tahoma"/>
          <w:sz w:val="24"/>
          <w:szCs w:val="24"/>
        </w:rPr>
        <w:t xml:space="preserve">СК </w:t>
      </w:r>
      <w:r w:rsidR="00075565" w:rsidRPr="007A5F5B">
        <w:rPr>
          <w:rFonts w:ascii="Tahoma" w:hAnsi="Tahoma" w:cs="Tahoma"/>
          <w:sz w:val="24"/>
          <w:szCs w:val="24"/>
        </w:rPr>
        <w:t>«</w:t>
      </w:r>
      <w:proofErr w:type="spellStart"/>
      <w:r w:rsidRPr="007A5F5B">
        <w:rPr>
          <w:rFonts w:ascii="Tahoma" w:hAnsi="Tahoma" w:cs="Tahoma"/>
          <w:sz w:val="24"/>
          <w:szCs w:val="24"/>
        </w:rPr>
        <w:t>Р</w:t>
      </w:r>
      <w:r w:rsidR="00801C43" w:rsidRPr="007A5F5B">
        <w:rPr>
          <w:rFonts w:ascii="Tahoma" w:hAnsi="Tahoma" w:cs="Tahoma"/>
          <w:sz w:val="24"/>
          <w:szCs w:val="24"/>
        </w:rPr>
        <w:t>усвьетпетро</w:t>
      </w:r>
      <w:proofErr w:type="spellEnd"/>
      <w:r w:rsidR="00075565" w:rsidRPr="007A5F5B">
        <w:rPr>
          <w:rFonts w:ascii="Tahoma" w:hAnsi="Tahoma" w:cs="Tahoma"/>
          <w:sz w:val="24"/>
          <w:szCs w:val="24"/>
        </w:rPr>
        <w:t>»</w:t>
      </w:r>
      <w:r w:rsidR="00801C43" w:rsidRPr="007A5F5B">
        <w:rPr>
          <w:rFonts w:ascii="Tahoma" w:hAnsi="Tahoma" w:cs="Tahoma"/>
          <w:sz w:val="24"/>
          <w:szCs w:val="24"/>
        </w:rPr>
        <w:t xml:space="preserve"> – 2018</w:t>
      </w:r>
      <w:r w:rsidR="00202CED" w:rsidRPr="007A5F5B">
        <w:rPr>
          <w:rFonts w:ascii="Tahoma" w:hAnsi="Tahoma" w:cs="Tahoma"/>
          <w:sz w:val="24"/>
          <w:szCs w:val="24"/>
        </w:rPr>
        <w:t>, стр.</w:t>
      </w:r>
      <w:r w:rsidR="004009AE" w:rsidRPr="007A5F5B">
        <w:rPr>
          <w:rFonts w:ascii="Tahoma" w:hAnsi="Tahoma" w:cs="Tahoma"/>
          <w:sz w:val="24"/>
          <w:szCs w:val="24"/>
        </w:rPr>
        <w:t> </w:t>
      </w:r>
      <w:r w:rsidR="00202CED" w:rsidRPr="007A5F5B">
        <w:rPr>
          <w:rFonts w:ascii="Tahoma" w:hAnsi="Tahoma" w:cs="Tahoma"/>
          <w:sz w:val="24"/>
          <w:szCs w:val="24"/>
        </w:rPr>
        <w:t>45, 57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545676" w:rsidRPr="007A5F5B" w:rsidRDefault="00545676" w:rsidP="00545676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545676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https://www.nestro.ru/media/filer_public/c0/7e/c07e51c4-0ce6-4bb4-8d49-efd5859434ef/sbr_rvp_2021.pdf</w:t>
      </w:r>
    </w:p>
    <w:p w:rsidR="00202CED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7" w:history="1">
        <w:r w:rsidR="00202CED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https://www.nestro.ru/ru/ustoichivoe_razvitie/ohrana-okruzhayushej-sredy-i-promyshlennaya-bezopasnost/</w:t>
        </w:r>
      </w:hyperlink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8" w:name="_Toc114837527"/>
      <w:r w:rsidRPr="007A5F5B">
        <w:rPr>
          <w:rFonts w:ascii="Tahoma" w:hAnsi="Tahoma" w:cs="Tahoma"/>
          <w:sz w:val="24"/>
          <w:szCs w:val="24"/>
        </w:rPr>
        <w:lastRenderedPageBreak/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проведению комплексной</w:t>
      </w:r>
      <w:r w:rsidR="00BD19E3" w:rsidRPr="007A5F5B">
        <w:rPr>
          <w:rFonts w:ascii="Tahoma" w:hAnsi="Tahoma" w:cs="Tahoma"/>
          <w:sz w:val="24"/>
          <w:szCs w:val="24"/>
        </w:rPr>
        <w:t xml:space="preserve"> (целостной)</w:t>
      </w:r>
      <w:r w:rsidR="00890CEF" w:rsidRPr="007A5F5B">
        <w:rPr>
          <w:rFonts w:ascii="Tahoma" w:hAnsi="Tahoma" w:cs="Tahoma"/>
          <w:sz w:val="24"/>
          <w:szCs w:val="24"/>
        </w:rPr>
        <w:t xml:space="preserve"> оценки воздействия на окружающую среду (ОВОС) проекта от стадии строительства до стадии ликвидации в границах реализации проект</w:t>
      </w:r>
      <w:r w:rsidRPr="007A5F5B">
        <w:rPr>
          <w:rFonts w:ascii="Tahoma" w:hAnsi="Tahoma" w:cs="Tahoma"/>
          <w:sz w:val="24"/>
          <w:szCs w:val="24"/>
        </w:rPr>
        <w:t>а и его аффилированных проектов</w:t>
      </w:r>
      <w:bookmarkEnd w:id="8"/>
    </w:p>
    <w:p w:rsidR="00890CEF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на бизнес-процесс «Поиск и оценка новых проектов»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от </w:t>
      </w:r>
      <w:r w:rsidR="00801C43" w:rsidRPr="007A5F5B">
        <w:rPr>
          <w:rFonts w:ascii="Tahoma" w:hAnsi="Tahoma" w:cs="Tahoma"/>
          <w:sz w:val="24"/>
          <w:szCs w:val="24"/>
        </w:rPr>
        <w:t>28.08.2018 №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="00801C43" w:rsidRPr="007A5F5B">
        <w:rPr>
          <w:rFonts w:ascii="Tahoma" w:hAnsi="Tahoma" w:cs="Tahoma"/>
          <w:sz w:val="24"/>
          <w:szCs w:val="24"/>
        </w:rPr>
        <w:t>260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E75091" w:rsidRPr="007A5F5B" w:rsidRDefault="00E75091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Также, в 2020 году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от 30.06.2020 № 141 утверждены Методические указания по проведению комплексной проверки (</w:t>
      </w:r>
      <w:proofErr w:type="spellStart"/>
      <w:r w:rsidRPr="007A5F5B">
        <w:rPr>
          <w:rFonts w:ascii="Tahoma" w:hAnsi="Tahoma" w:cs="Tahoma"/>
          <w:sz w:val="24"/>
          <w:szCs w:val="24"/>
        </w:rPr>
        <w:t>Due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5F5B">
        <w:rPr>
          <w:rFonts w:ascii="Tahoma" w:hAnsi="Tahoma" w:cs="Tahoma"/>
          <w:sz w:val="24"/>
          <w:szCs w:val="24"/>
        </w:rPr>
        <w:t>Diligence</w:t>
      </w:r>
      <w:proofErr w:type="spellEnd"/>
      <w:r w:rsidRPr="007A5F5B">
        <w:rPr>
          <w:rFonts w:ascii="Tahoma" w:hAnsi="Tahoma" w:cs="Tahoma"/>
          <w:sz w:val="24"/>
          <w:szCs w:val="24"/>
        </w:rPr>
        <w:t>) новых проектов в секторе «Геологоразведка и добыча» (</w:t>
      </w:r>
      <w:proofErr w:type="spellStart"/>
      <w:r w:rsidRPr="007A5F5B">
        <w:rPr>
          <w:rFonts w:ascii="Tahoma" w:hAnsi="Tahoma" w:cs="Tahoma"/>
          <w:sz w:val="24"/>
          <w:szCs w:val="24"/>
        </w:rPr>
        <w:t>Upstream</w:t>
      </w:r>
      <w:proofErr w:type="spellEnd"/>
      <w:r w:rsidRPr="007A5F5B">
        <w:rPr>
          <w:rFonts w:ascii="Tahoma" w:hAnsi="Tahoma" w:cs="Tahoma"/>
          <w:sz w:val="24"/>
          <w:szCs w:val="24"/>
        </w:rPr>
        <w:t>) в соответствии с бизнес-процессом «Поиск и оценка новых проектов».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9" w:name="_Toc114837528"/>
      <w:r w:rsidRPr="007A5F5B">
        <w:rPr>
          <w:rFonts w:ascii="Tahoma" w:hAnsi="Tahoma" w:cs="Tahoma"/>
          <w:sz w:val="24"/>
          <w:szCs w:val="24"/>
        </w:rPr>
        <w:t>Стремлени</w:t>
      </w:r>
      <w:r w:rsidR="00682BF3" w:rsidRPr="007A5F5B">
        <w:rPr>
          <w:rFonts w:ascii="Tahoma" w:hAnsi="Tahoma" w:cs="Tahoma"/>
          <w:sz w:val="24"/>
          <w:szCs w:val="24"/>
        </w:rPr>
        <w:t>е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избегать проведения работ на особо охраняемых природных территориях (ООПТ), их охранных зонах, объектах Всемирного природного наследия (ВПН), водно-болотных угодьях международног</w:t>
      </w:r>
      <w:r w:rsidRPr="007A5F5B">
        <w:rPr>
          <w:rFonts w:ascii="Tahoma" w:hAnsi="Tahoma" w:cs="Tahoma"/>
          <w:sz w:val="24"/>
          <w:szCs w:val="24"/>
        </w:rPr>
        <w:t>о значения (</w:t>
      </w:r>
      <w:proofErr w:type="spellStart"/>
      <w:r w:rsidRPr="007A5F5B">
        <w:rPr>
          <w:rFonts w:ascii="Tahoma" w:hAnsi="Tahoma" w:cs="Tahoma"/>
          <w:sz w:val="24"/>
          <w:szCs w:val="24"/>
        </w:rPr>
        <w:t>Рамсарских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угодьях)</w:t>
      </w:r>
      <w:bookmarkEnd w:id="9"/>
    </w:p>
    <w:p w:rsidR="00890CEF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на бизнес-процесс «Поиск и оценка новых проектов»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от </w:t>
      </w:r>
      <w:r w:rsidR="00801C43" w:rsidRPr="007A5F5B">
        <w:rPr>
          <w:rFonts w:ascii="Tahoma" w:hAnsi="Tahoma" w:cs="Tahoma"/>
          <w:sz w:val="24"/>
          <w:szCs w:val="24"/>
        </w:rPr>
        <w:t>28.08.2018 №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="00801C43" w:rsidRPr="007A5F5B">
        <w:rPr>
          <w:rFonts w:ascii="Tahoma" w:hAnsi="Tahoma" w:cs="Tahoma"/>
          <w:sz w:val="24"/>
          <w:szCs w:val="24"/>
        </w:rPr>
        <w:t>260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0" w:name="_Toc114837529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в об</w:t>
      </w:r>
      <w:r w:rsidRPr="007A5F5B">
        <w:rPr>
          <w:rFonts w:ascii="Tahoma" w:hAnsi="Tahoma" w:cs="Tahoma"/>
          <w:sz w:val="24"/>
          <w:szCs w:val="24"/>
        </w:rPr>
        <w:t>ласти целостности трубопроводов</w:t>
      </w:r>
      <w:bookmarkEnd w:id="10"/>
    </w:p>
    <w:p w:rsidR="00890CEF" w:rsidRPr="007A5F5B" w:rsidRDefault="00913C2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Дочерних обществах ГК АО «Зарубежнефть» ежемесячно составляются графики объезда межпромысловых нефтепроводов, что является одним из приоритетов </w:t>
      </w:r>
      <w:r w:rsidR="004D72A0" w:rsidRPr="007A5F5B">
        <w:rPr>
          <w:rFonts w:ascii="Tahoma" w:hAnsi="Tahoma" w:cs="Tahoma"/>
          <w:sz w:val="24"/>
          <w:szCs w:val="24"/>
        </w:rPr>
        <w:t>Экологической политики компании.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1" w:name="_Toc114837530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и/или практики по продвижению/внедрению принципов «зе</w:t>
      </w:r>
      <w:r w:rsidRPr="007A5F5B">
        <w:rPr>
          <w:rFonts w:ascii="Tahoma" w:hAnsi="Tahoma" w:cs="Tahoma"/>
          <w:sz w:val="24"/>
          <w:szCs w:val="24"/>
        </w:rPr>
        <w:t>леного офиса» в офисах компании</w:t>
      </w:r>
      <w:bookmarkEnd w:id="11"/>
    </w:p>
    <w:p w:rsidR="00DC6983" w:rsidRPr="007A5F5B" w:rsidRDefault="00DC698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Принципы «Зеленого офиса» внедрены используются в производственной системе АО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«Зарубежнефть», в направлении «Бережливое </w:t>
      </w:r>
      <w:r w:rsidR="00ED4424" w:rsidRPr="007A5F5B">
        <w:rPr>
          <w:rFonts w:ascii="Tahoma" w:hAnsi="Tahoma" w:cs="Tahoma"/>
          <w:sz w:val="24"/>
          <w:szCs w:val="24"/>
        </w:rPr>
        <w:t>п</w:t>
      </w:r>
      <w:r w:rsidR="00E71DEE" w:rsidRPr="007A5F5B">
        <w:rPr>
          <w:rFonts w:ascii="Tahoma" w:hAnsi="Tahoma" w:cs="Tahoma"/>
          <w:sz w:val="24"/>
          <w:szCs w:val="24"/>
        </w:rPr>
        <w:t>роизводство» (</w:t>
      </w:r>
      <w:r w:rsidR="002B421B" w:rsidRPr="007A5F5B">
        <w:rPr>
          <w:rFonts w:ascii="Tahoma" w:hAnsi="Tahoma" w:cs="Tahoma"/>
          <w:sz w:val="24"/>
          <w:szCs w:val="24"/>
        </w:rPr>
        <w:t xml:space="preserve">информация </w:t>
      </w:r>
      <w:r w:rsidR="005265BB" w:rsidRPr="007A5F5B">
        <w:rPr>
          <w:rFonts w:ascii="Tahoma" w:hAnsi="Tahoma" w:cs="Tahoma"/>
          <w:sz w:val="24"/>
          <w:szCs w:val="24"/>
        </w:rPr>
        <w:t>на корпоративном сайте компании)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380F63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8" w:history="1">
        <w:r w:rsidR="005265BB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https://www.nestro.ru/media/filer_public/56/a6/56a6ffe1-ec19-495f-a36b-3b16eeaedb2d/zn_listovki_web.pdf</w:t>
        </w:r>
      </w:hyperlink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701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2" w:name="_Toc114837531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повышению экологических показателей транспортных средств компании (вк</w:t>
      </w:r>
      <w:r w:rsidRPr="007A5F5B">
        <w:rPr>
          <w:rFonts w:ascii="Tahoma" w:hAnsi="Tahoma" w:cs="Tahoma"/>
          <w:sz w:val="24"/>
          <w:szCs w:val="24"/>
        </w:rPr>
        <w:t>лючая ТС подрядных организаций)</w:t>
      </w:r>
      <w:bookmarkEnd w:id="12"/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701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3" w:name="_Toc114837532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распространению экологических стандартов компа</w:t>
      </w:r>
      <w:r w:rsidRPr="007A5F5B">
        <w:rPr>
          <w:rFonts w:ascii="Tahoma" w:hAnsi="Tahoma" w:cs="Tahoma"/>
          <w:sz w:val="24"/>
          <w:szCs w:val="24"/>
        </w:rPr>
        <w:t>нии на деятельность подрядчиков</w:t>
      </w:r>
      <w:bookmarkEnd w:id="13"/>
    </w:p>
    <w:p w:rsidR="009B3B78" w:rsidRPr="007A5F5B" w:rsidRDefault="009B3B7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АО «Зарубежнефть» действуют единые требования к подрядчику в области ОТ, ПБ и ООС </w:t>
      </w:r>
      <w:r w:rsidR="00913C25" w:rsidRPr="007A5F5B">
        <w:rPr>
          <w:rFonts w:ascii="Tahoma" w:hAnsi="Tahoma" w:cs="Tahoma"/>
          <w:sz w:val="24"/>
          <w:szCs w:val="24"/>
        </w:rPr>
        <w:t xml:space="preserve">и утверждены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913C25" w:rsidRPr="007A5F5B">
        <w:rPr>
          <w:rFonts w:ascii="Tahoma" w:hAnsi="Tahoma" w:cs="Tahoma"/>
          <w:sz w:val="24"/>
          <w:szCs w:val="24"/>
        </w:rPr>
        <w:t>АО «</w:t>
      </w:r>
      <w:r w:rsidR="002B421B" w:rsidRPr="007A5F5B">
        <w:rPr>
          <w:rFonts w:ascii="Tahoma" w:hAnsi="Tahoma" w:cs="Tahoma"/>
          <w:sz w:val="24"/>
          <w:szCs w:val="24"/>
        </w:rPr>
        <w:t>Зарубежнефть</w:t>
      </w:r>
      <w:r w:rsidR="00913C25" w:rsidRPr="007A5F5B">
        <w:rPr>
          <w:rFonts w:ascii="Tahoma" w:hAnsi="Tahoma" w:cs="Tahoma"/>
          <w:sz w:val="24"/>
          <w:szCs w:val="24"/>
        </w:rPr>
        <w:t>» от 11</w:t>
      </w:r>
      <w:r w:rsidR="003E4619" w:rsidRPr="007A5F5B">
        <w:rPr>
          <w:rFonts w:ascii="Tahoma" w:hAnsi="Tahoma" w:cs="Tahoma"/>
          <w:sz w:val="24"/>
          <w:szCs w:val="24"/>
        </w:rPr>
        <w:t>.05.</w:t>
      </w:r>
      <w:r w:rsidR="00913C25" w:rsidRPr="007A5F5B">
        <w:rPr>
          <w:rFonts w:ascii="Tahoma" w:hAnsi="Tahoma" w:cs="Tahoma"/>
          <w:sz w:val="24"/>
          <w:szCs w:val="24"/>
        </w:rPr>
        <w:t xml:space="preserve">2017 </w:t>
      </w:r>
      <w:r w:rsidR="00B65AFC" w:rsidRPr="007A5F5B">
        <w:rPr>
          <w:rFonts w:ascii="Tahoma" w:hAnsi="Tahoma" w:cs="Tahoma"/>
          <w:sz w:val="24"/>
          <w:szCs w:val="24"/>
        </w:rPr>
        <w:t xml:space="preserve">№ 118 </w:t>
      </w:r>
      <w:r w:rsidR="00E036C8" w:rsidRPr="007A5F5B">
        <w:rPr>
          <w:rFonts w:ascii="Tahoma" w:hAnsi="Tahoma" w:cs="Tahoma"/>
          <w:sz w:val="24"/>
          <w:szCs w:val="24"/>
        </w:rPr>
        <w:t xml:space="preserve">с </w:t>
      </w:r>
      <w:r w:rsidR="00E036C8" w:rsidRPr="007A5F5B">
        <w:rPr>
          <w:rFonts w:ascii="Tahoma" w:hAnsi="Tahoma" w:cs="Tahoma"/>
          <w:sz w:val="24"/>
          <w:szCs w:val="24"/>
        </w:rPr>
        <w:lastRenderedPageBreak/>
        <w:t>изменениями от 29.06.2020 № 138 Об Утверждении Регламента по управлению подрядными организациями в области охраны труда, промышленной безопасности и охраны окружающей среды.</w:t>
      </w:r>
    </w:p>
    <w:p w:rsidR="00913C25" w:rsidRPr="007A5F5B" w:rsidRDefault="00913C2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регламенте к подрядным организациям устанавливаются такие-же требования по соблюдению экологических стандартов, как и </w:t>
      </w:r>
      <w:r w:rsidR="00075565" w:rsidRPr="007A5F5B">
        <w:rPr>
          <w:rFonts w:ascii="Tahoma" w:hAnsi="Tahoma" w:cs="Tahoma"/>
          <w:sz w:val="24"/>
          <w:szCs w:val="24"/>
        </w:rPr>
        <w:t>к структурным подразделениям АО </w:t>
      </w:r>
      <w:r w:rsidRPr="007A5F5B">
        <w:rPr>
          <w:rFonts w:ascii="Tahoma" w:hAnsi="Tahoma" w:cs="Tahoma"/>
          <w:sz w:val="24"/>
          <w:szCs w:val="24"/>
        </w:rPr>
        <w:t>«Зарубежнефть». Регламент устанавливает Шкалу штрафных санкций за нарушения в области ОТ, ПБ и ООС (Приложение №</w:t>
      </w:r>
      <w:r w:rsidR="00075565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2) и Примерный перечень нарушений допускающий остановку ра</w:t>
      </w:r>
      <w:r w:rsidR="00075565" w:rsidRPr="007A5F5B">
        <w:rPr>
          <w:rFonts w:ascii="Tahoma" w:hAnsi="Tahoma" w:cs="Tahoma"/>
          <w:sz w:val="24"/>
          <w:szCs w:val="24"/>
        </w:rPr>
        <w:t>бот подрядчика (Приложение № 3).</w:t>
      </w:r>
    </w:p>
    <w:p w:rsidR="00890CEF" w:rsidRPr="007A5F5B" w:rsidRDefault="00BD19E3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4" w:name="_Toc11483753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документированной информации по взаимодействию с местным населением по сохранению традиционного уклада жизни</w:t>
      </w:r>
      <w:bookmarkEnd w:id="14"/>
    </w:p>
    <w:p w:rsidR="00DE71C8" w:rsidRPr="007A5F5B" w:rsidRDefault="00F738FF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На ООО «СК «Р</w:t>
      </w:r>
      <w:r w:rsidR="007F7B1C" w:rsidRPr="007A5F5B">
        <w:rPr>
          <w:rFonts w:ascii="Tahoma" w:hAnsi="Tahoma" w:cs="Tahoma"/>
          <w:sz w:val="24"/>
          <w:szCs w:val="24"/>
        </w:rPr>
        <w:t>УСВЕЬТПЕТРО</w:t>
      </w:r>
      <w:r w:rsidR="00DE71C8" w:rsidRPr="007A5F5B">
        <w:rPr>
          <w:rFonts w:ascii="Tahoma" w:hAnsi="Tahoma" w:cs="Tahoma"/>
          <w:sz w:val="24"/>
          <w:szCs w:val="24"/>
        </w:rPr>
        <w:t>», для взаимодействия с КМНС действует С</w:t>
      </w:r>
      <w:r w:rsidR="007F7B1C" w:rsidRPr="007A5F5B">
        <w:rPr>
          <w:rFonts w:ascii="Tahoma" w:hAnsi="Tahoma" w:cs="Tahoma"/>
          <w:sz w:val="24"/>
          <w:szCs w:val="24"/>
        </w:rPr>
        <w:t>оглашение</w:t>
      </w:r>
      <w:r w:rsidR="00DE71C8" w:rsidRPr="007A5F5B">
        <w:rPr>
          <w:rFonts w:ascii="Tahoma" w:hAnsi="Tahoma" w:cs="Tahoma"/>
          <w:sz w:val="24"/>
          <w:szCs w:val="24"/>
        </w:rPr>
        <w:t xml:space="preserve"> </w:t>
      </w:r>
      <w:r w:rsidR="007F7B1C" w:rsidRPr="007A5F5B">
        <w:rPr>
          <w:rFonts w:ascii="Tahoma" w:hAnsi="Tahoma" w:cs="Tahoma"/>
          <w:sz w:val="24"/>
          <w:szCs w:val="24"/>
        </w:rPr>
        <w:t>о сотрудничестве между Администрацией</w:t>
      </w:r>
      <w:r w:rsidR="00DE71C8" w:rsidRPr="007A5F5B">
        <w:rPr>
          <w:rFonts w:ascii="Tahoma" w:hAnsi="Tahoma" w:cs="Tahoma"/>
          <w:sz w:val="24"/>
          <w:szCs w:val="24"/>
        </w:rPr>
        <w:t xml:space="preserve"> НАО </w:t>
      </w:r>
      <w:r w:rsidR="002B421B" w:rsidRPr="007A5F5B">
        <w:rPr>
          <w:rFonts w:ascii="Tahoma" w:hAnsi="Tahoma" w:cs="Tahoma"/>
          <w:sz w:val="24"/>
          <w:szCs w:val="24"/>
        </w:rPr>
        <w:t>и</w:t>
      </w:r>
      <w:r w:rsidR="00DE71C8" w:rsidRPr="007A5F5B">
        <w:rPr>
          <w:rFonts w:ascii="Tahoma" w:hAnsi="Tahoma" w:cs="Tahoma"/>
          <w:sz w:val="24"/>
          <w:szCs w:val="24"/>
        </w:rPr>
        <w:t xml:space="preserve"> ООО</w:t>
      </w:r>
      <w:r w:rsidR="002B421B" w:rsidRPr="007A5F5B">
        <w:rPr>
          <w:rFonts w:ascii="Tahoma" w:hAnsi="Tahoma" w:cs="Tahoma"/>
          <w:sz w:val="24"/>
          <w:szCs w:val="24"/>
        </w:rPr>
        <w:t> </w:t>
      </w:r>
      <w:r w:rsidR="00075565" w:rsidRPr="007A5F5B">
        <w:rPr>
          <w:rFonts w:ascii="Tahoma" w:hAnsi="Tahoma" w:cs="Tahoma"/>
          <w:sz w:val="24"/>
          <w:szCs w:val="24"/>
        </w:rPr>
        <w:t>«</w:t>
      </w:r>
      <w:r w:rsidR="00DE71C8" w:rsidRPr="007A5F5B">
        <w:rPr>
          <w:rFonts w:ascii="Tahoma" w:hAnsi="Tahoma" w:cs="Tahoma"/>
          <w:sz w:val="24"/>
          <w:szCs w:val="24"/>
        </w:rPr>
        <w:t>СК</w:t>
      </w:r>
      <w:r w:rsidR="002B421B" w:rsidRPr="007A5F5B">
        <w:rPr>
          <w:rFonts w:ascii="Tahoma" w:hAnsi="Tahoma" w:cs="Tahoma"/>
          <w:sz w:val="24"/>
          <w:szCs w:val="24"/>
        </w:rPr>
        <w:t> </w:t>
      </w:r>
      <w:r w:rsidR="00075565" w:rsidRPr="007A5F5B">
        <w:rPr>
          <w:rFonts w:ascii="Tahoma" w:hAnsi="Tahoma" w:cs="Tahoma"/>
          <w:sz w:val="24"/>
          <w:szCs w:val="24"/>
        </w:rPr>
        <w:t>«</w:t>
      </w:r>
      <w:r w:rsidR="00DE71C8" w:rsidRPr="007A5F5B">
        <w:rPr>
          <w:rFonts w:ascii="Tahoma" w:hAnsi="Tahoma" w:cs="Tahoma"/>
          <w:sz w:val="24"/>
          <w:szCs w:val="24"/>
        </w:rPr>
        <w:t>РУСВЬЕТПЕТРО</w:t>
      </w:r>
      <w:r w:rsidR="00075565" w:rsidRPr="007A5F5B">
        <w:rPr>
          <w:rFonts w:ascii="Tahoma" w:hAnsi="Tahoma" w:cs="Tahoma"/>
          <w:sz w:val="24"/>
          <w:szCs w:val="24"/>
        </w:rPr>
        <w:t>»</w:t>
      </w:r>
      <w:r w:rsidR="00DE71C8" w:rsidRPr="007A5F5B">
        <w:rPr>
          <w:rFonts w:ascii="Tahoma" w:hAnsi="Tahoma" w:cs="Tahoma"/>
          <w:sz w:val="24"/>
          <w:szCs w:val="24"/>
        </w:rPr>
        <w:t xml:space="preserve"> от 25.02.2009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545676" w:rsidRDefault="0054567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45676">
        <w:rPr>
          <w:rFonts w:ascii="Tahoma" w:hAnsi="Tahoma" w:cs="Tahoma"/>
          <w:sz w:val="24"/>
          <w:szCs w:val="24"/>
        </w:rPr>
        <w:t>https://www.nestro.ru/media/filer_public/18/26/182604ce-bd5f-4ba0-86ef-57a42b884179/soglashenie_nao.pdf</w:t>
      </w:r>
    </w:p>
    <w:p w:rsidR="00913C25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4F5BB5" w:rsidRPr="007A5F5B">
        <w:rPr>
          <w:rFonts w:ascii="Tahoma" w:hAnsi="Tahoma" w:cs="Tahoma"/>
          <w:sz w:val="24"/>
          <w:szCs w:val="24"/>
        </w:rPr>
        <w:t xml:space="preserve">«ООО ЗАРУБЕЖНЕФТЬ-добыча </w:t>
      </w:r>
      <w:proofErr w:type="spellStart"/>
      <w:r w:rsidR="004F5BB5"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="004F5BB5" w:rsidRPr="007A5F5B">
        <w:rPr>
          <w:rFonts w:ascii="Tahoma" w:hAnsi="Tahoma" w:cs="Tahoma"/>
          <w:sz w:val="24"/>
          <w:szCs w:val="24"/>
        </w:rPr>
        <w:t>»</w:t>
      </w:r>
      <w:r w:rsidR="007F7B1C" w:rsidRPr="007A5F5B">
        <w:rPr>
          <w:rFonts w:ascii="Tahoma" w:hAnsi="Tahoma" w:cs="Tahoma"/>
          <w:sz w:val="24"/>
          <w:szCs w:val="24"/>
        </w:rPr>
        <w:t xml:space="preserve"> утвержден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075565" w:rsidRPr="007A5F5B">
        <w:rPr>
          <w:rFonts w:ascii="Tahoma" w:hAnsi="Tahoma" w:cs="Tahoma"/>
          <w:sz w:val="24"/>
          <w:szCs w:val="24"/>
        </w:rPr>
        <w:t xml:space="preserve">приказ от 15.12.2017 № 406 </w:t>
      </w:r>
      <w:r w:rsidRPr="007A5F5B">
        <w:rPr>
          <w:rFonts w:ascii="Tahoma" w:hAnsi="Tahoma" w:cs="Tahoma"/>
          <w:sz w:val="24"/>
          <w:szCs w:val="24"/>
        </w:rPr>
        <w:t>«Об утверждении Методических рекомендаций поведения на территориях традиционного природопользования коренных малочисленных народов Севера».</w:t>
      </w:r>
    </w:p>
    <w:p w:rsidR="00AE5EEC" w:rsidRPr="007A5F5B" w:rsidRDefault="00AE5EEC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  <w:u w:val="single"/>
        </w:rPr>
      </w:pPr>
      <w:r w:rsidRPr="007A5F5B">
        <w:rPr>
          <w:rFonts w:ascii="Tahoma" w:hAnsi="Tahoma" w:cs="Tahoma"/>
          <w:sz w:val="24"/>
          <w:szCs w:val="24"/>
          <w:u w:val="single"/>
        </w:rPr>
        <w:t>Примеры адресной работы</w:t>
      </w:r>
      <w:r w:rsidR="00075565" w:rsidRPr="007A5F5B">
        <w:rPr>
          <w:rFonts w:ascii="Tahoma" w:hAnsi="Tahoma" w:cs="Tahoma"/>
          <w:sz w:val="24"/>
          <w:szCs w:val="24"/>
          <w:u w:val="single"/>
        </w:rPr>
        <w:t>:</w:t>
      </w:r>
    </w:p>
    <w:p w:rsidR="00FA11E2" w:rsidRPr="007A5F5B" w:rsidRDefault="00FA11E2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2040C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9" w:history="1">
        <w:r w:rsidR="00F2040C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https://nao24.ru/obshestvo/29294-v-naryan-mare-proydet-zabeg-begi-za-mnoy-v-eto-voskresene.html</w:t>
        </w:r>
      </w:hyperlink>
    </w:p>
    <w:p w:rsidR="00F2040C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20" w:history="1">
        <w:r w:rsidR="00F2040C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https://nao24.ru/obshestvo/26518-yuriy-bezdudnyy-v-sleduyuschem-godu-gonki-na-olenih-upryazhkah-dolzhny-translirovatsya-po-tv.html</w:t>
        </w:r>
      </w:hyperlink>
    </w:p>
    <w:p w:rsidR="00856B76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21" w:history="1">
        <w:r w:rsidR="00F2040C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https://nao24.ru/sport/26433-partnery-haryaginskogo-srp-podderzhat-yubileynyy-buran-dey.html</w:t>
        </w:r>
      </w:hyperlink>
    </w:p>
    <w:p w:rsidR="00890CEF" w:rsidRPr="00BF6F3E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5" w:name="_Toc114837534"/>
      <w:r w:rsidRPr="00BF6F3E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Программа по </w:t>
      </w:r>
      <w:proofErr w:type="spellStart"/>
      <w:r w:rsidRPr="00BF6F3E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энергоэффективности</w:t>
      </w:r>
      <w:bookmarkEnd w:id="15"/>
      <w:proofErr w:type="spellEnd"/>
    </w:p>
    <w:p w:rsidR="00DE71C8" w:rsidRPr="007A5F5B" w:rsidRDefault="0030001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Деятельность АО «Зарубежнефть» в области </w:t>
      </w:r>
      <w:proofErr w:type="spellStart"/>
      <w:r w:rsidRPr="007A5F5B">
        <w:rPr>
          <w:rFonts w:ascii="Tahoma" w:hAnsi="Tahoma" w:cs="Tahoma"/>
          <w:sz w:val="24"/>
          <w:szCs w:val="24"/>
        </w:rPr>
        <w:t>энергоэффективности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осуществляется в соответствии с утвержденной «Программой энергосбережения и повышения энергетической эффективности Группы компан</w:t>
      </w:r>
      <w:r w:rsidR="000571B4" w:rsidRPr="007A5F5B">
        <w:rPr>
          <w:rFonts w:ascii="Tahoma" w:hAnsi="Tahoma" w:cs="Tahoma"/>
          <w:sz w:val="24"/>
          <w:szCs w:val="24"/>
        </w:rPr>
        <w:t>ий «Зарубежнефть» на 2021</w:t>
      </w:r>
      <w:r w:rsidR="00F7046C" w:rsidRPr="007A5F5B">
        <w:rPr>
          <w:rFonts w:ascii="Tahoma" w:hAnsi="Tahoma" w:cs="Tahoma"/>
          <w:sz w:val="24"/>
          <w:szCs w:val="24"/>
        </w:rPr>
        <w:t xml:space="preserve"> год»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0571B4" w:rsidRPr="007A5F5B">
        <w:rPr>
          <w:rFonts w:ascii="Tahoma" w:hAnsi="Tahoma" w:cs="Tahoma"/>
          <w:sz w:val="24"/>
          <w:szCs w:val="24"/>
        </w:rPr>
        <w:t>от 30</w:t>
      </w:r>
      <w:r w:rsidR="003E4619" w:rsidRPr="007A5F5B">
        <w:rPr>
          <w:rFonts w:ascii="Tahoma" w:hAnsi="Tahoma" w:cs="Tahoma"/>
          <w:sz w:val="24"/>
          <w:szCs w:val="24"/>
        </w:rPr>
        <w:t>.12.</w:t>
      </w:r>
      <w:r w:rsidR="000571B4" w:rsidRPr="007A5F5B">
        <w:rPr>
          <w:rFonts w:ascii="Tahoma" w:hAnsi="Tahoma" w:cs="Tahoma"/>
          <w:sz w:val="24"/>
          <w:szCs w:val="24"/>
        </w:rPr>
        <w:t>2020</w:t>
      </w:r>
      <w:r w:rsidR="00B65AFC" w:rsidRPr="007A5F5B">
        <w:rPr>
          <w:rFonts w:ascii="Tahoma" w:hAnsi="Tahoma" w:cs="Tahoma"/>
          <w:sz w:val="24"/>
          <w:szCs w:val="24"/>
        </w:rPr>
        <w:t xml:space="preserve"> № 368.</w:t>
      </w:r>
    </w:p>
    <w:p w:rsidR="000571B4" w:rsidRPr="007A5F5B" w:rsidRDefault="003D4C4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i/>
          <w:sz w:val="24"/>
          <w:szCs w:val="24"/>
        </w:rPr>
        <w:t>Основные принципы программы: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 окупаемостью в течение 3-5 лет;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lastRenderedPageBreak/>
        <w:t>разработка мероприятий, направленных на снижение удельных энергетических затрат на единицу добычи, подготовки нефтесодержащей жидкости и ППД, а также прочих затрат в сегменте «Геологоразведка и добыча», переработки сырья в сегменте «Нефтепереработка и сбыт» и снижения годового потребления энергоресурсов в сегменте «Сервисные и прочие активы»;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расширение газовой генерации для снижения выработки электроэнергии на дизельной;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вовлечение в процесс экономии энергетических ресурсов всего персонала предприятий;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вовлечение в производственный процесс вторичных энергетических ресурсов и отходов производства (ПНГ, </w:t>
      </w:r>
      <w:r w:rsidR="00AA3C04" w:rsidRPr="007A5F5B">
        <w:rPr>
          <w:rFonts w:ascii="Tahoma" w:hAnsi="Tahoma" w:cs="Tahoma"/>
          <w:sz w:val="24"/>
          <w:szCs w:val="24"/>
        </w:rPr>
        <w:t>отходы отработанного масла и т.</w:t>
      </w:r>
      <w:r w:rsidRPr="007A5F5B">
        <w:rPr>
          <w:rFonts w:ascii="Tahoma" w:hAnsi="Tahoma" w:cs="Tahoma"/>
          <w:sz w:val="24"/>
          <w:szCs w:val="24"/>
        </w:rPr>
        <w:t>п.).</w:t>
      </w:r>
    </w:p>
    <w:p w:rsidR="00770C78" w:rsidRDefault="000571B4" w:rsidP="00770C78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Программа предусматривает снижение удельных затрат энергоресурсов на добычу объема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 xml:space="preserve">добываемой нефтесодержащей жидкости (далее </w:t>
      </w:r>
      <w:r w:rsidR="008F466B" w:rsidRPr="007A5F5B">
        <w:rPr>
          <w:rFonts w:ascii="Tahoma" w:hAnsi="Tahoma" w:cs="Tahoma"/>
          <w:sz w:val="24"/>
          <w:szCs w:val="24"/>
        </w:rPr>
        <w:t>–</w:t>
      </w:r>
      <w:r w:rsidRPr="007A5F5B">
        <w:rPr>
          <w:rFonts w:ascii="Tahoma" w:hAnsi="Tahoma" w:cs="Tahoma"/>
          <w:sz w:val="24"/>
          <w:szCs w:val="24"/>
        </w:rPr>
        <w:t xml:space="preserve"> НСЖ) по дочерним нефтедобывающим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предприятиям Российского сегмента не ниже 1% к уровню 2019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г. В качестве целевого ориентира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Программы энергосбережения на 2021 год были предусмотрены разработка и внедрение новых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мероприятий (наравне с функционированием</w:t>
      </w:r>
      <w:r w:rsidR="00B65AFC" w:rsidRPr="007A5F5B">
        <w:rPr>
          <w:rFonts w:ascii="Tahoma" w:hAnsi="Tahoma" w:cs="Tahoma"/>
          <w:sz w:val="24"/>
          <w:szCs w:val="24"/>
        </w:rPr>
        <w:t xml:space="preserve"> мероприятий, внедренных в 2018-</w:t>
      </w:r>
      <w:r w:rsidRPr="007A5F5B">
        <w:rPr>
          <w:rFonts w:ascii="Tahoma" w:hAnsi="Tahoma" w:cs="Tahoma"/>
          <w:sz w:val="24"/>
          <w:szCs w:val="24"/>
        </w:rPr>
        <w:t>2020 гг.),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учитывающих особенности сегментного разделения деятельности, организационной структуры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и специфики деятельности Группы компаний «Зарубежнефть».</w:t>
      </w:r>
      <w:r w:rsidR="00770C78">
        <w:rPr>
          <w:rFonts w:ascii="Tahoma" w:hAnsi="Tahoma" w:cs="Tahoma"/>
          <w:sz w:val="24"/>
          <w:szCs w:val="24"/>
        </w:rPr>
        <w:t xml:space="preserve"> </w:t>
      </w:r>
    </w:p>
    <w:p w:rsidR="00770C78" w:rsidRPr="00770C78" w:rsidRDefault="00770C78" w:rsidP="00770C78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C730D">
        <w:rPr>
          <w:rFonts w:ascii="Tahoma" w:hAnsi="Tahoma" w:cs="Tahoma"/>
          <w:sz w:val="24"/>
          <w:szCs w:val="24"/>
        </w:rPr>
        <w:t>Коэффициент снижения удельных расходов энергоресурсов на единицу объёма добываемой жидкости в сегменте "Разведка и добыча" к концу п</w:t>
      </w:r>
      <w:r w:rsidR="002B061B">
        <w:rPr>
          <w:rFonts w:ascii="Tahoma" w:hAnsi="Tahoma" w:cs="Tahoma"/>
          <w:sz w:val="24"/>
          <w:szCs w:val="24"/>
        </w:rPr>
        <w:t>ериода по отношению к 2019 году</w:t>
      </w:r>
      <w:r w:rsidR="00811D63">
        <w:rPr>
          <w:rFonts w:ascii="Tahoma" w:hAnsi="Tahoma" w:cs="Tahoma"/>
          <w:sz w:val="24"/>
          <w:szCs w:val="24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0"/>
        <w:gridCol w:w="1702"/>
        <w:gridCol w:w="2122"/>
      </w:tblGrid>
      <w:tr w:rsidR="00770C78" w:rsidRPr="00770C78" w:rsidTr="00811D63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0C78">
              <w:rPr>
                <w:rFonts w:ascii="Tahoma" w:hAnsi="Tahoma" w:cs="Tahoma"/>
                <w:sz w:val="24"/>
                <w:szCs w:val="24"/>
              </w:rPr>
              <w:t>год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2020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2021</w:t>
            </w:r>
          </w:p>
        </w:tc>
      </w:tr>
      <w:tr w:rsidR="00770C78" w:rsidRPr="00770C78" w:rsidTr="00811D63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 xml:space="preserve">План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4*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0,5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770C78" w:rsidRPr="00770C78" w:rsidTr="00811D63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Факт Общий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24,7*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25,3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</w:tr>
      <w:tr w:rsidR="00770C78" w:rsidRPr="00770C78" w:rsidTr="00811D63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Факт за счет ПИР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7,2*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1,1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70C78" w:rsidRPr="001C730D" w:rsidRDefault="00770C78" w:rsidP="00770C78">
            <w:pPr>
              <w:tabs>
                <w:tab w:val="left" w:pos="284"/>
                <w:tab w:val="left" w:pos="567"/>
              </w:tabs>
              <w:spacing w:after="0" w:line="360" w:lineRule="auto"/>
              <w:ind w:firstLine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30D">
              <w:rPr>
                <w:rFonts w:ascii="Tahoma" w:hAnsi="Tahoma" w:cs="Tahoma"/>
                <w:sz w:val="24"/>
                <w:szCs w:val="24"/>
              </w:rPr>
              <w:t>1,5</w:t>
            </w:r>
          </w:p>
        </w:tc>
      </w:tr>
    </w:tbl>
    <w:p w:rsidR="00770C78" w:rsidRPr="00770C78" w:rsidRDefault="00770C78" w:rsidP="00770C78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</w:rPr>
      </w:pPr>
      <w:r w:rsidRPr="001C730D">
        <w:rPr>
          <w:rFonts w:ascii="Tahoma" w:hAnsi="Tahoma" w:cs="Tahoma"/>
        </w:rPr>
        <w:t>* к уровню 2015 года</w:t>
      </w:r>
    </w:p>
    <w:p w:rsidR="00770C78" w:rsidRDefault="00770C7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571B4" w:rsidRPr="007A5F5B" w:rsidRDefault="000571B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Проведенная работа по экономии энергетических ресурсов и работа по внедрению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разработанных мероприятий Программы во всех дочерних обществах Группы компаний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«Зарубежнефть» в отчетном г</w:t>
      </w:r>
      <w:r w:rsidR="003E4619" w:rsidRPr="007A5F5B">
        <w:rPr>
          <w:rFonts w:ascii="Tahoma" w:hAnsi="Tahoma" w:cs="Tahoma"/>
          <w:sz w:val="24"/>
          <w:szCs w:val="24"/>
        </w:rPr>
        <w:t>оду</w:t>
      </w:r>
      <w:r w:rsidRPr="007A5F5B">
        <w:rPr>
          <w:rFonts w:ascii="Tahoma" w:hAnsi="Tahoma" w:cs="Tahoma"/>
          <w:sz w:val="24"/>
          <w:szCs w:val="24"/>
        </w:rPr>
        <w:t>. позволила снизить удельные энергетические затраты по добыче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 xml:space="preserve">НСЖ к уровню 2019 г. в сегменте «Геологоразведка </w:t>
      </w:r>
      <w:r w:rsidRPr="007A5F5B">
        <w:rPr>
          <w:rFonts w:ascii="Tahoma" w:hAnsi="Tahoma" w:cs="Tahoma"/>
          <w:sz w:val="24"/>
          <w:szCs w:val="24"/>
        </w:rPr>
        <w:lastRenderedPageBreak/>
        <w:t>и добыча» и, соответственно, повысить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 xml:space="preserve">показатели </w:t>
      </w:r>
      <w:proofErr w:type="spellStart"/>
      <w:r w:rsidRPr="007A5F5B">
        <w:rPr>
          <w:rFonts w:ascii="Tahoma" w:hAnsi="Tahoma" w:cs="Tahoma"/>
          <w:sz w:val="24"/>
          <w:szCs w:val="24"/>
        </w:rPr>
        <w:t>энергоэффективности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каждого общества в отдельности и Группы компаний</w:t>
      </w:r>
      <w:r w:rsidR="003B7071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«Зарубежнефть» в целом.</w:t>
      </w:r>
    </w:p>
    <w:p w:rsidR="000571B4" w:rsidRPr="007A5F5B" w:rsidRDefault="000571B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Внедрено 85 мероприятий с общим экономическим эффектом 6</w:t>
      </w:r>
      <w:r w:rsidR="003B7071" w:rsidRPr="007A5F5B">
        <w:rPr>
          <w:rFonts w:ascii="Tahoma" w:hAnsi="Tahoma" w:cs="Tahoma"/>
          <w:sz w:val="24"/>
          <w:szCs w:val="24"/>
        </w:rPr>
        <w:t xml:space="preserve">08,2 </w:t>
      </w:r>
      <w:r w:rsidR="00AA3C04" w:rsidRPr="007A5F5B">
        <w:rPr>
          <w:rFonts w:ascii="Tahoma" w:hAnsi="Tahoma" w:cs="Tahoma"/>
          <w:sz w:val="24"/>
          <w:szCs w:val="24"/>
        </w:rPr>
        <w:t>млн.</w:t>
      </w:r>
      <w:r w:rsidR="003B7071" w:rsidRPr="007A5F5B">
        <w:rPr>
          <w:rFonts w:ascii="Tahoma" w:hAnsi="Tahoma" w:cs="Tahoma"/>
          <w:sz w:val="24"/>
          <w:szCs w:val="24"/>
        </w:rPr>
        <w:t xml:space="preserve"> руб. (15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="003B7071" w:rsidRPr="007A5F5B">
        <w:rPr>
          <w:rFonts w:ascii="Tahoma" w:hAnsi="Tahoma" w:cs="Tahoma"/>
          <w:sz w:val="24"/>
          <w:szCs w:val="24"/>
        </w:rPr>
        <w:t>965</w:t>
      </w:r>
      <w:r w:rsidR="00B65AFC" w:rsidRPr="007A5F5B">
        <w:rPr>
          <w:rFonts w:ascii="Tahoma" w:hAnsi="Tahoma" w:cs="Tahoma"/>
          <w:sz w:val="24"/>
          <w:szCs w:val="24"/>
        </w:rPr>
        <w:t> </w:t>
      </w:r>
      <w:proofErr w:type="spellStart"/>
      <w:r w:rsidR="003B7071" w:rsidRPr="007A5F5B">
        <w:rPr>
          <w:rFonts w:ascii="Tahoma" w:hAnsi="Tahoma" w:cs="Tahoma"/>
          <w:sz w:val="24"/>
          <w:szCs w:val="24"/>
        </w:rPr>
        <w:t>т.у.т</w:t>
      </w:r>
      <w:proofErr w:type="spellEnd"/>
      <w:r w:rsidR="003B7071" w:rsidRPr="007A5F5B">
        <w:rPr>
          <w:rFonts w:ascii="Tahoma" w:hAnsi="Tahoma" w:cs="Tahoma"/>
          <w:sz w:val="24"/>
          <w:szCs w:val="24"/>
        </w:rPr>
        <w:t>.).</w:t>
      </w:r>
    </w:p>
    <w:p w:rsidR="007C79B9" w:rsidRPr="007A5F5B" w:rsidRDefault="007C79B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АО «Зарубежнефть» стремится бережно использует тепловую и электрическую энергию. В целом, проведенная в 2021 г</w:t>
      </w:r>
      <w:r w:rsidR="00B65AFC" w:rsidRPr="007A5F5B">
        <w:rPr>
          <w:rFonts w:ascii="Tahoma" w:hAnsi="Tahoma" w:cs="Tahoma"/>
          <w:sz w:val="24"/>
          <w:szCs w:val="24"/>
        </w:rPr>
        <w:t>оду</w:t>
      </w:r>
      <w:r w:rsidRPr="007A5F5B">
        <w:rPr>
          <w:rFonts w:ascii="Tahoma" w:hAnsi="Tahoma" w:cs="Tahoma"/>
          <w:sz w:val="24"/>
          <w:szCs w:val="24"/>
        </w:rPr>
        <w:t xml:space="preserve"> работа, способствовала снижению энергетических затрат по предприятиям и дальнейшему развитию направления энергосбережения и повышения энергетической эффективности Группы компаний «Зарубежнефть».</w:t>
      </w:r>
    </w:p>
    <w:p w:rsidR="00890CEF" w:rsidRPr="007A5F5B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6" w:name="_Toc11483753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в программах по сохранению биоразнообразия в регионах присутствия компании следующих компонентов</w:t>
      </w:r>
      <w:bookmarkEnd w:id="16"/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7" w:name="_Toc114837536"/>
      <w:r w:rsidRPr="007A5F5B">
        <w:rPr>
          <w:rFonts w:ascii="Tahoma" w:hAnsi="Tahoma" w:cs="Tahoma"/>
          <w:sz w:val="24"/>
          <w:szCs w:val="24"/>
        </w:rPr>
        <w:t xml:space="preserve">Объем </w:t>
      </w:r>
      <w:r w:rsidR="00890CEF" w:rsidRPr="007A5F5B">
        <w:rPr>
          <w:rFonts w:ascii="Tahoma" w:hAnsi="Tahoma" w:cs="Tahoma"/>
          <w:sz w:val="24"/>
          <w:szCs w:val="24"/>
        </w:rPr>
        <w:t>финансирования на сохранение биоразнообразия</w:t>
      </w:r>
      <w:bookmarkEnd w:id="17"/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 г</w:t>
      </w:r>
      <w:r w:rsidR="008F466B" w:rsidRPr="007A5F5B">
        <w:rPr>
          <w:rFonts w:ascii="Tahoma" w:hAnsi="Tahoma" w:cs="Tahoma"/>
          <w:sz w:val="24"/>
          <w:szCs w:val="24"/>
        </w:rPr>
        <w:t>оду</w:t>
      </w:r>
      <w:r w:rsidRPr="007A5F5B">
        <w:rPr>
          <w:rFonts w:ascii="Tahoma" w:hAnsi="Tahoma" w:cs="Tahoma"/>
          <w:sz w:val="24"/>
          <w:szCs w:val="24"/>
        </w:rPr>
        <w:t xml:space="preserve"> дочерними обществами Группы компаний «Зарубежнефть», осуществляющими производственную деятельность в Арктической зоне Российской Федерации, продолжались работы по сохранению биоразнообразия.</w:t>
      </w:r>
    </w:p>
    <w:p w:rsidR="00DC47CA" w:rsidRPr="007A5F5B" w:rsidRDefault="00DC47CA" w:rsidP="00DD2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bCs/>
          <w:i/>
          <w:sz w:val="24"/>
          <w:szCs w:val="24"/>
        </w:rPr>
        <w:t>ООО</w:t>
      </w:r>
      <w:r w:rsidR="00C54188" w:rsidRPr="007A5F5B">
        <w:rPr>
          <w:rFonts w:ascii="Tahoma" w:hAnsi="Tahoma" w:cs="Tahoma"/>
          <w:bCs/>
          <w:i/>
          <w:sz w:val="24"/>
          <w:szCs w:val="24"/>
        </w:rPr>
        <w:t xml:space="preserve"> «ЗАРУБЕЖНЕФТЬ-добыча </w:t>
      </w:r>
      <w:proofErr w:type="spellStart"/>
      <w:r w:rsidR="00C54188" w:rsidRPr="007A5F5B">
        <w:rPr>
          <w:rFonts w:ascii="Tahoma" w:hAnsi="Tahoma" w:cs="Tahoma"/>
          <w:bCs/>
          <w:i/>
          <w:sz w:val="24"/>
          <w:szCs w:val="24"/>
        </w:rPr>
        <w:t>Харьяга</w:t>
      </w:r>
      <w:proofErr w:type="spellEnd"/>
      <w:r w:rsidR="00C54188" w:rsidRPr="007A5F5B">
        <w:rPr>
          <w:rFonts w:ascii="Tahoma" w:hAnsi="Tahoma" w:cs="Tahoma"/>
          <w:bCs/>
          <w:i/>
          <w:sz w:val="24"/>
          <w:szCs w:val="24"/>
        </w:rPr>
        <w:t>»:</w:t>
      </w:r>
    </w:p>
    <w:p w:rsidR="00DC47CA" w:rsidRPr="007A5F5B" w:rsidRDefault="00DC47CA" w:rsidP="00B9725F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проведены исследования состава флоры и фауны с определением видов-индикаторов для поддержания жизнедеятельности дикого</w:t>
      </w:r>
      <w:r w:rsidR="00B65AFC" w:rsidRPr="007A5F5B">
        <w:rPr>
          <w:rFonts w:ascii="Tahoma" w:hAnsi="Tahoma" w:cs="Tahoma"/>
          <w:sz w:val="24"/>
          <w:szCs w:val="24"/>
        </w:rPr>
        <w:t xml:space="preserve"> северного оленя (далее – ДСО);</w:t>
      </w:r>
    </w:p>
    <w:p w:rsidR="00DC47CA" w:rsidRPr="007A5F5B" w:rsidRDefault="00DC47CA" w:rsidP="00B9725F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проведена оценка присутствия</w:t>
      </w:r>
      <w:r w:rsidR="00B65AFC" w:rsidRPr="007A5F5B">
        <w:rPr>
          <w:rFonts w:ascii="Tahoma" w:hAnsi="Tahoma" w:cs="Tahoma"/>
          <w:sz w:val="24"/>
          <w:szCs w:val="24"/>
        </w:rPr>
        <w:t xml:space="preserve"> ДСО на исследуемой территории;</w:t>
      </w:r>
    </w:p>
    <w:p w:rsidR="00DC47CA" w:rsidRPr="007A5F5B" w:rsidRDefault="00DC47CA" w:rsidP="00B9725F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составлена карта сезонной миграции ДСО по результатам анали</w:t>
      </w:r>
      <w:r w:rsidR="00B65AFC" w:rsidRPr="007A5F5B">
        <w:rPr>
          <w:rFonts w:ascii="Tahoma" w:hAnsi="Tahoma" w:cs="Tahoma"/>
          <w:sz w:val="24"/>
          <w:szCs w:val="24"/>
        </w:rPr>
        <w:t>за авиа- и наземного учета ДСО.</w:t>
      </w:r>
    </w:p>
    <w:p w:rsidR="00DC47CA" w:rsidRPr="007A5F5B" w:rsidRDefault="00B65AFC" w:rsidP="00DD2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bCs/>
          <w:i/>
          <w:sz w:val="24"/>
          <w:szCs w:val="24"/>
        </w:rPr>
        <w:t>ООО «СК «РУСВЬЕТПЕТРО»:</w:t>
      </w:r>
    </w:p>
    <w:p w:rsidR="00DC47CA" w:rsidRPr="007A5F5B" w:rsidRDefault="00DC47CA" w:rsidP="00B9725F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выполнены работы по инвентаризации </w:t>
      </w:r>
      <w:proofErr w:type="spellStart"/>
      <w:r w:rsidRPr="007A5F5B">
        <w:rPr>
          <w:rFonts w:ascii="Tahoma" w:hAnsi="Tahoma" w:cs="Tahoma"/>
          <w:sz w:val="24"/>
          <w:szCs w:val="24"/>
        </w:rPr>
        <w:t>биоты</w:t>
      </w:r>
      <w:proofErr w:type="spellEnd"/>
      <w:r w:rsidRPr="007A5F5B">
        <w:rPr>
          <w:rFonts w:ascii="Tahoma" w:hAnsi="Tahoma" w:cs="Tahoma"/>
          <w:sz w:val="24"/>
          <w:szCs w:val="24"/>
        </w:rPr>
        <w:t>;</w:t>
      </w:r>
    </w:p>
    <w:p w:rsidR="00DC47CA" w:rsidRPr="007A5F5B" w:rsidRDefault="00DC47CA" w:rsidP="00B9725F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проведены работы по определению вид</w:t>
      </w:r>
      <w:r w:rsidR="00B65AFC" w:rsidRPr="007A5F5B">
        <w:rPr>
          <w:rFonts w:ascii="Tahoma" w:hAnsi="Tahoma" w:cs="Tahoma"/>
          <w:sz w:val="24"/>
          <w:szCs w:val="24"/>
        </w:rPr>
        <w:t>ов-индикаторов биоразнообразия.</w:t>
      </w:r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Реализация работ по Программам сохранения биоразнообразия ООО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«ЗАРУБЕЖНЕФТЬ-добыча Самара» (ООО «</w:t>
      </w:r>
      <w:proofErr w:type="spellStart"/>
      <w:r w:rsidRPr="007A5F5B">
        <w:rPr>
          <w:rFonts w:ascii="Tahoma" w:hAnsi="Tahoma" w:cs="Tahoma"/>
          <w:sz w:val="24"/>
          <w:szCs w:val="24"/>
        </w:rPr>
        <w:t>Ульяновскнефтегаз</w:t>
      </w:r>
      <w:proofErr w:type="spellEnd"/>
      <w:r w:rsidRPr="007A5F5B">
        <w:rPr>
          <w:rFonts w:ascii="Tahoma" w:hAnsi="Tahoma" w:cs="Tahoma"/>
          <w:sz w:val="24"/>
          <w:szCs w:val="24"/>
        </w:rPr>
        <w:t>», АО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</w:t>
      </w:r>
      <w:proofErr w:type="spellStart"/>
      <w:r w:rsidRPr="007A5F5B">
        <w:rPr>
          <w:rFonts w:ascii="Tahoma" w:hAnsi="Tahoma" w:cs="Tahoma"/>
          <w:sz w:val="24"/>
          <w:szCs w:val="24"/>
        </w:rPr>
        <w:t>Оренбургнефтеотдача</w:t>
      </w:r>
      <w:proofErr w:type="spellEnd"/>
      <w:r w:rsidRPr="007A5F5B">
        <w:rPr>
          <w:rFonts w:ascii="Tahoma" w:hAnsi="Tahoma" w:cs="Tahoma"/>
          <w:sz w:val="24"/>
          <w:szCs w:val="24"/>
        </w:rPr>
        <w:t>») запланированы на 2022 год.</w:t>
      </w:r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АО «Зарубежнефть» в полной мере осознает, что вопросы сохранения биоразнообразия выходят на первое место в политических и природоохранных программах и представляют одну из самых актуальных проблем XXI века.</w:t>
      </w:r>
    </w:p>
    <w:p w:rsidR="000315C0" w:rsidRPr="007A5F5B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О</w:t>
      </w:r>
      <w:r w:rsidR="00AB274C" w:rsidRPr="007A5F5B">
        <w:rPr>
          <w:rFonts w:ascii="Tahoma" w:hAnsi="Tahoma" w:cs="Tahoma"/>
          <w:sz w:val="24"/>
          <w:szCs w:val="24"/>
        </w:rPr>
        <w:t>бщий о</w:t>
      </w:r>
      <w:r w:rsidRPr="007A5F5B">
        <w:rPr>
          <w:rFonts w:ascii="Tahoma" w:hAnsi="Tahoma" w:cs="Tahoma"/>
          <w:sz w:val="24"/>
          <w:szCs w:val="24"/>
        </w:rPr>
        <w:t>бъем финансирования</w:t>
      </w:r>
      <w:r w:rsidR="001C55F9" w:rsidRPr="007A5F5B">
        <w:rPr>
          <w:rFonts w:ascii="Tahoma" w:hAnsi="Tahoma" w:cs="Tahoma"/>
          <w:sz w:val="24"/>
          <w:szCs w:val="24"/>
        </w:rPr>
        <w:t xml:space="preserve"> </w:t>
      </w:r>
      <w:r w:rsidR="00AB274C" w:rsidRPr="007A5F5B">
        <w:rPr>
          <w:rFonts w:ascii="Tahoma" w:hAnsi="Tahoma" w:cs="Tahoma"/>
          <w:sz w:val="24"/>
          <w:szCs w:val="24"/>
        </w:rPr>
        <w:t xml:space="preserve">мероприятий, направленных </w:t>
      </w:r>
      <w:r w:rsidR="001C55F9" w:rsidRPr="007A5F5B">
        <w:rPr>
          <w:rFonts w:ascii="Tahoma" w:hAnsi="Tahoma" w:cs="Tahoma"/>
          <w:sz w:val="24"/>
          <w:szCs w:val="24"/>
        </w:rPr>
        <w:t xml:space="preserve">на сохранение биоразнообразия </w:t>
      </w:r>
      <w:r w:rsidR="00AB274C" w:rsidRPr="007A5F5B">
        <w:rPr>
          <w:rFonts w:ascii="Tahoma" w:hAnsi="Tahoma" w:cs="Tahoma"/>
          <w:sz w:val="24"/>
          <w:szCs w:val="24"/>
        </w:rPr>
        <w:t>ГК АО «Зарубежнефть» составил порядка 23 млн. руб.</w:t>
      </w:r>
    </w:p>
    <w:p w:rsidR="00102372" w:rsidRPr="007A5F5B" w:rsidRDefault="003512D2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lastRenderedPageBreak/>
        <w:t>З</w:t>
      </w:r>
      <w:r w:rsidR="00F81FCB" w:rsidRPr="007A5F5B">
        <w:rPr>
          <w:rFonts w:ascii="Tahoma" w:hAnsi="Tahoma" w:cs="Tahoma"/>
          <w:sz w:val="24"/>
          <w:szCs w:val="24"/>
        </w:rPr>
        <w:t>атраты на реализацию Программ</w:t>
      </w:r>
      <w:r w:rsidR="00AB274C" w:rsidRPr="007A5F5B">
        <w:rPr>
          <w:rFonts w:ascii="Tahoma" w:hAnsi="Tahoma" w:cs="Tahoma"/>
          <w:sz w:val="24"/>
          <w:szCs w:val="24"/>
        </w:rPr>
        <w:t>ы</w:t>
      </w:r>
      <w:r w:rsidRPr="007A5F5B">
        <w:rPr>
          <w:rFonts w:ascii="Tahoma" w:hAnsi="Tahoma" w:cs="Tahoma"/>
          <w:sz w:val="24"/>
          <w:szCs w:val="24"/>
        </w:rPr>
        <w:t xml:space="preserve"> сохранения биоразнообразия</w:t>
      </w:r>
      <w:r w:rsidR="00F81FCB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АО</w:t>
      </w:r>
      <w:r w:rsidR="00191D07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«Зарубежнефть» </w:t>
      </w:r>
      <w:r w:rsidR="00DC47CA" w:rsidRPr="007A5F5B">
        <w:rPr>
          <w:rFonts w:ascii="Tahoma" w:hAnsi="Tahoma" w:cs="Tahoma"/>
          <w:sz w:val="24"/>
          <w:szCs w:val="24"/>
        </w:rPr>
        <w:t xml:space="preserve">(далее – Программа) </w:t>
      </w:r>
      <w:r w:rsidRPr="007A5F5B">
        <w:rPr>
          <w:rFonts w:ascii="Tahoma" w:hAnsi="Tahoma" w:cs="Tahoma"/>
          <w:sz w:val="24"/>
          <w:szCs w:val="24"/>
        </w:rPr>
        <w:t>составили</w:t>
      </w:r>
      <w:r w:rsidR="00F81FCB" w:rsidRPr="007A5F5B">
        <w:rPr>
          <w:rFonts w:ascii="Tahoma" w:hAnsi="Tahoma" w:cs="Tahoma"/>
          <w:sz w:val="24"/>
          <w:szCs w:val="24"/>
        </w:rPr>
        <w:t xml:space="preserve"> </w:t>
      </w:r>
      <w:r w:rsidR="00B65AFC" w:rsidRPr="007A5F5B">
        <w:rPr>
          <w:rFonts w:ascii="Tahoma" w:hAnsi="Tahoma" w:cs="Tahoma"/>
          <w:sz w:val="24"/>
          <w:szCs w:val="24"/>
        </w:rPr>
        <w:t>–</w:t>
      </w:r>
      <w:r w:rsidR="005D683B" w:rsidRPr="007A5F5B">
        <w:rPr>
          <w:rFonts w:ascii="Tahoma" w:hAnsi="Tahoma" w:cs="Tahoma"/>
          <w:sz w:val="24"/>
          <w:szCs w:val="24"/>
        </w:rPr>
        <w:t xml:space="preserve"> </w:t>
      </w:r>
      <w:r w:rsidR="007A778D" w:rsidRPr="007A5F5B">
        <w:rPr>
          <w:rFonts w:ascii="Tahoma" w:hAnsi="Tahoma" w:cs="Tahoma"/>
          <w:sz w:val="24"/>
          <w:szCs w:val="24"/>
        </w:rPr>
        <w:t>17</w:t>
      </w:r>
      <w:r w:rsidR="002F6A2E" w:rsidRPr="007A5F5B">
        <w:rPr>
          <w:rFonts w:ascii="Tahoma" w:hAnsi="Tahoma" w:cs="Tahoma"/>
          <w:sz w:val="24"/>
          <w:szCs w:val="24"/>
        </w:rPr>
        <w:t>,</w:t>
      </w:r>
      <w:r w:rsidR="007A778D" w:rsidRPr="007A5F5B">
        <w:rPr>
          <w:rFonts w:ascii="Tahoma" w:hAnsi="Tahoma" w:cs="Tahoma"/>
          <w:sz w:val="24"/>
          <w:szCs w:val="24"/>
        </w:rPr>
        <w:t>625</w:t>
      </w:r>
      <w:r w:rsidR="005D683B" w:rsidRPr="007A5F5B">
        <w:rPr>
          <w:rFonts w:ascii="Tahoma" w:hAnsi="Tahoma" w:cs="Tahoma"/>
          <w:sz w:val="24"/>
          <w:szCs w:val="24"/>
        </w:rPr>
        <w:t xml:space="preserve"> млн</w:t>
      </w:r>
      <w:r w:rsidR="000315C0" w:rsidRPr="007A5F5B">
        <w:rPr>
          <w:rFonts w:ascii="Tahoma" w:hAnsi="Tahoma" w:cs="Tahoma"/>
          <w:sz w:val="24"/>
          <w:szCs w:val="24"/>
        </w:rPr>
        <w:t>.</w:t>
      </w:r>
      <w:r w:rsidR="00AB274C" w:rsidRPr="007A5F5B">
        <w:rPr>
          <w:rFonts w:ascii="Tahoma" w:hAnsi="Tahoma" w:cs="Tahoma"/>
          <w:sz w:val="24"/>
          <w:szCs w:val="24"/>
        </w:rPr>
        <w:t xml:space="preserve"> руб</w:t>
      </w:r>
      <w:r w:rsidR="00191D07" w:rsidRPr="007A5F5B">
        <w:rPr>
          <w:rFonts w:ascii="Tahoma" w:hAnsi="Tahoma" w:cs="Tahoma"/>
          <w:sz w:val="24"/>
          <w:szCs w:val="24"/>
        </w:rPr>
        <w:t>.</w:t>
      </w:r>
      <w:r w:rsidR="00AB274C" w:rsidRPr="007A5F5B">
        <w:rPr>
          <w:rFonts w:ascii="Tahoma" w:hAnsi="Tahoma" w:cs="Tahoma"/>
          <w:sz w:val="24"/>
          <w:szCs w:val="24"/>
        </w:rPr>
        <w:t>, Интегрированный отчет АО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="00AB274C" w:rsidRPr="007A5F5B">
        <w:rPr>
          <w:rFonts w:ascii="Tahoma" w:hAnsi="Tahoma" w:cs="Tahoma"/>
          <w:sz w:val="24"/>
          <w:szCs w:val="24"/>
        </w:rPr>
        <w:t>«Зарубежнефть» за 2021 год, стр. 119.</w:t>
      </w:r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i/>
          <w:sz w:val="24"/>
          <w:szCs w:val="24"/>
        </w:rPr>
        <w:t>Результаты реализации Программы</w:t>
      </w:r>
      <w:r w:rsidR="00423DD0" w:rsidRPr="007A5F5B">
        <w:rPr>
          <w:rFonts w:ascii="Tahoma" w:hAnsi="Tahoma" w:cs="Tahoma"/>
          <w:i/>
          <w:sz w:val="24"/>
          <w:szCs w:val="24"/>
        </w:rPr>
        <w:t xml:space="preserve"> за</w:t>
      </w:r>
      <w:r w:rsidRPr="007A5F5B">
        <w:rPr>
          <w:rFonts w:ascii="Tahoma" w:hAnsi="Tahoma" w:cs="Tahoma"/>
          <w:i/>
          <w:sz w:val="24"/>
          <w:szCs w:val="24"/>
        </w:rPr>
        <w:t xml:space="preserve"> 2021 г.: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финансовая поддержка Проекта со стороны АО «Зарубежнефть» составила 17</w:t>
      </w:r>
      <w:r w:rsidR="00191D07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625</w:t>
      </w:r>
      <w:r w:rsidR="00191D07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тыс. руб.;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выполнены мероприятия по ремонту основных фондов Питомника редких видов журавлей Окского заповедника </w:t>
      </w:r>
      <w:r w:rsidR="00C54188" w:rsidRPr="007A5F5B">
        <w:rPr>
          <w:rFonts w:ascii="Tahoma" w:hAnsi="Tahoma" w:cs="Tahoma"/>
          <w:sz w:val="24"/>
          <w:szCs w:val="24"/>
        </w:rPr>
        <w:t>–</w:t>
      </w:r>
      <w:r w:rsidRPr="007A5F5B">
        <w:rPr>
          <w:rFonts w:ascii="Tahoma" w:hAnsi="Tahoma" w:cs="Tahoma"/>
          <w:sz w:val="24"/>
          <w:szCs w:val="24"/>
        </w:rPr>
        <w:t xml:space="preserve"> проведен ремонт корма-кухни, котельной, системы водоснабжения, вольеров для содержания журавлей;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закуплен дизельный генератор, автомобиль для нужд Питомника, произведена закупка высококачественных кормов и ветеринарных препаратов;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успешно реализована пилотная экспедиция в Республику Саха (Якутия) по сбору яиц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для обновления маточного поголовья Питомника;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на неохраняемых природных территориях бассейнов якутских рек и в районе </w:t>
      </w:r>
      <w:proofErr w:type="spellStart"/>
      <w:r w:rsidRPr="007A5F5B">
        <w:rPr>
          <w:rFonts w:ascii="Tahoma" w:hAnsi="Tahoma" w:cs="Tahoma"/>
          <w:sz w:val="24"/>
          <w:szCs w:val="24"/>
        </w:rPr>
        <w:t>Чокурдаха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с помощью вертолета проведен маршрутный учет численности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стерха</w:t>
      </w:r>
      <w:proofErr w:type="spellEnd"/>
      <w:r w:rsidRPr="007A5F5B">
        <w:rPr>
          <w:rFonts w:ascii="Tahoma" w:hAnsi="Tahoma" w:cs="Tahoma"/>
          <w:sz w:val="24"/>
          <w:szCs w:val="24"/>
        </w:rPr>
        <w:t>, а также собраны и доставлены в Питомник три яйца с территорий прежде не представленных в Питомнике;</w:t>
      </w:r>
    </w:p>
    <w:p w:rsidR="00DC47CA" w:rsidRPr="007A5F5B" w:rsidRDefault="00DC47CA" w:rsidP="00B9725F">
      <w:pPr>
        <w:pStyle w:val="ad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весной 2021 г. получено новое поголовье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стерхов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</w:t>
      </w:r>
      <w:r w:rsidR="00B65AFC" w:rsidRPr="007A5F5B">
        <w:rPr>
          <w:rFonts w:ascii="Tahoma" w:hAnsi="Tahoma" w:cs="Tahoma"/>
          <w:sz w:val="24"/>
          <w:szCs w:val="24"/>
        </w:rPr>
        <w:t>–</w:t>
      </w:r>
      <w:r w:rsidRPr="007A5F5B">
        <w:rPr>
          <w:rFonts w:ascii="Tahoma" w:hAnsi="Tahoma" w:cs="Tahoma"/>
          <w:sz w:val="24"/>
          <w:szCs w:val="24"/>
        </w:rPr>
        <w:t xml:space="preserve"> 5 птенцов; в летний период осуществлен выпуск в дикую природу в г. Салехард (Ямало-Ненецкий Автономный округ) трехгодовалых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стерхов</w:t>
      </w:r>
      <w:proofErr w:type="spellEnd"/>
      <w:r w:rsidRPr="007A5F5B">
        <w:rPr>
          <w:rFonts w:ascii="Tahoma" w:hAnsi="Tahoma" w:cs="Tahoma"/>
          <w:sz w:val="24"/>
          <w:szCs w:val="24"/>
        </w:rPr>
        <w:t>.</w:t>
      </w:r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Расширение генетического разнообразия группировки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в Питомнике позволит снизить процент близкородственных скрещиваний в вольерной популяции и повысить жизнеспособность птиц, которых выпускают в природу для восстановления численности западносибирской популяции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стерха</w:t>
      </w:r>
      <w:proofErr w:type="spellEnd"/>
      <w:r w:rsidRPr="007A5F5B">
        <w:rPr>
          <w:rFonts w:ascii="Tahoma" w:hAnsi="Tahoma" w:cs="Tahoma"/>
          <w:sz w:val="24"/>
          <w:szCs w:val="24"/>
        </w:rPr>
        <w:t>.</w:t>
      </w:r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2021 г. были успешно реализованы все запланированные мероприятия, за исключением подготовительных мероприятий по организации альтернативной зимовки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стерхов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в Узбекистане в связи с обострением политической ситуации на границе Узбекистана и Афганистана – планируемом участке зимовки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стерхов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. В связи с этим, в 2022 г. планируется пересмотреть План мероприятий с целью расширения работ в области повышения генетического разнообразия вольерной группы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стерхов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Окского заповедника.</w:t>
      </w:r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8" w:name="_Toc114837537"/>
      <w:r w:rsidRPr="007A5F5B">
        <w:rPr>
          <w:rFonts w:ascii="Tahoma" w:hAnsi="Tahoma" w:cs="Tahoma"/>
          <w:sz w:val="24"/>
          <w:szCs w:val="24"/>
        </w:rPr>
        <w:lastRenderedPageBreak/>
        <w:t xml:space="preserve">Наличие </w:t>
      </w:r>
      <w:r w:rsidR="00890CEF" w:rsidRPr="007A5F5B">
        <w:rPr>
          <w:rFonts w:ascii="Tahoma" w:hAnsi="Tahoma" w:cs="Tahoma"/>
          <w:sz w:val="24"/>
          <w:szCs w:val="24"/>
        </w:rPr>
        <w:t>утвержденного списка видов-индикаторов в регионах присутствия/деятельности компании</w:t>
      </w:r>
      <w:bookmarkEnd w:id="18"/>
    </w:p>
    <w:p w:rsidR="00582904" w:rsidRPr="007A5F5B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Утвержденные списки видов индикаторов представлены в Программах по сохранению биоразнообразия ООО «СК РУСВЬЕТПЕТРО» (начиная с 17 стр</w:t>
      </w:r>
      <w:r w:rsidR="00CC31BE" w:rsidRPr="007A5F5B">
        <w:rPr>
          <w:rFonts w:ascii="Tahoma" w:hAnsi="Tahoma" w:cs="Tahoma"/>
          <w:sz w:val="24"/>
          <w:szCs w:val="24"/>
        </w:rPr>
        <w:t>.</w:t>
      </w:r>
      <w:r w:rsidRPr="007A5F5B">
        <w:rPr>
          <w:rFonts w:ascii="Tahoma" w:hAnsi="Tahoma" w:cs="Tahoma"/>
          <w:sz w:val="24"/>
          <w:szCs w:val="24"/>
        </w:rPr>
        <w:t xml:space="preserve"> и ООО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>»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6C79F0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22" w:history="1">
        <w:r w:rsidR="006C79F0" w:rsidRPr="00BF6F3E">
          <w:rPr>
            <w:rStyle w:val="a8"/>
            <w:rFonts w:ascii="Tahoma" w:hAnsi="Tahoma" w:cs="Tahoma"/>
            <w:color w:val="auto"/>
            <w:sz w:val="24"/>
            <w:szCs w:val="24"/>
          </w:rPr>
          <w:t>https://www.rvpetro.ru/social/ohrana-okrujayuschey-sredyi/</w:t>
        </w:r>
      </w:hyperlink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9" w:name="_Toc114837538"/>
      <w:r w:rsidRPr="007A5F5B">
        <w:rPr>
          <w:rFonts w:ascii="Tahoma" w:hAnsi="Tahoma" w:cs="Tahoma"/>
          <w:sz w:val="24"/>
          <w:szCs w:val="24"/>
        </w:rPr>
        <w:t xml:space="preserve">Наличие </w:t>
      </w:r>
      <w:r w:rsidR="00890CEF" w:rsidRPr="007A5F5B">
        <w:rPr>
          <w:rFonts w:ascii="Tahoma" w:hAnsi="Tahoma" w:cs="Tahoma"/>
          <w:sz w:val="24"/>
          <w:szCs w:val="24"/>
        </w:rPr>
        <w:t>программ исследования и/или мониторинга видов-индикаторов</w:t>
      </w:r>
      <w:bookmarkEnd w:id="19"/>
    </w:p>
    <w:p w:rsidR="00582904" w:rsidRPr="007A5F5B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Программы исследования и/или мониторинга видов индикаторов представлены в Программах по сохранению биоразнообразия ООО «СК РУСВЬЕТПЕТРО» (59 стр.) и ООО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>»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6C79F0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23" w:history="1">
        <w:r w:rsidR="006C79F0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https://www.rvpetro.ru/social/ohrana-okrujayuschey-sredyi/</w:t>
        </w:r>
      </w:hyperlink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20" w:name="_Toc114837539"/>
      <w:r w:rsidRPr="007A5F5B">
        <w:rPr>
          <w:rFonts w:ascii="Tahoma" w:hAnsi="Tahoma" w:cs="Tahoma"/>
          <w:sz w:val="24"/>
          <w:szCs w:val="24"/>
        </w:rPr>
        <w:t xml:space="preserve">Доступность </w:t>
      </w:r>
      <w:r w:rsidR="00890CEF" w:rsidRPr="007A5F5B">
        <w:rPr>
          <w:rFonts w:ascii="Tahoma" w:hAnsi="Tahoma" w:cs="Tahoma"/>
          <w:sz w:val="24"/>
          <w:szCs w:val="24"/>
        </w:rPr>
        <w:t>результатов научных исследований и работ в области сохранения биоразноо</w:t>
      </w:r>
      <w:r w:rsidRPr="007A5F5B">
        <w:rPr>
          <w:rFonts w:ascii="Tahoma" w:hAnsi="Tahoma" w:cs="Tahoma"/>
          <w:sz w:val="24"/>
          <w:szCs w:val="24"/>
        </w:rPr>
        <w:t>бразия в публичном пространстве</w:t>
      </w:r>
      <w:bookmarkEnd w:id="20"/>
    </w:p>
    <w:p w:rsidR="00582904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Результаты оценки биоразнообразия представлены в результатах Экологического Мониторинга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6C79F0" w:rsidRDefault="00132C30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24" w:history="1">
        <w:r w:rsidR="006C79F0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https://www.nestro.ru/ru/ustoichivoe_razvitie/ohrana-okruzhayushej-sredy-i-promyshlennaya-bezopasnost/</w:t>
        </w:r>
      </w:hyperlink>
    </w:p>
    <w:p w:rsidR="00377738" w:rsidRPr="007A5F5B" w:rsidRDefault="00377738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377738">
        <w:rPr>
          <w:rStyle w:val="a8"/>
          <w:rFonts w:ascii="Tahoma" w:hAnsi="Tahoma" w:cs="Tahoma"/>
          <w:color w:val="auto"/>
          <w:sz w:val="24"/>
          <w:szCs w:val="24"/>
        </w:rPr>
        <w:t>https://www.nestro.ru/ru/ustoichivoe_razvitie/ohrana-okruzhayushej-sredy-i-promyshlennaya-bezopasnost/</w:t>
      </w:r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21" w:name="_Toc114837540"/>
      <w:r w:rsidRPr="007A5F5B">
        <w:rPr>
          <w:rFonts w:ascii="Tahoma" w:hAnsi="Tahoma" w:cs="Tahoma"/>
          <w:sz w:val="24"/>
          <w:szCs w:val="24"/>
        </w:rPr>
        <w:t xml:space="preserve">Механизмы </w:t>
      </w:r>
      <w:r w:rsidR="00890CEF" w:rsidRPr="007A5F5B">
        <w:rPr>
          <w:rFonts w:ascii="Tahoma" w:hAnsi="Tahoma" w:cs="Tahoma"/>
          <w:sz w:val="24"/>
          <w:szCs w:val="24"/>
        </w:rPr>
        <w:t>участия заинтересованных сторон в обсуждении программ сохранения биоразнообразия (обсуждение методологии, результатов и др.)</w:t>
      </w:r>
      <w:bookmarkEnd w:id="21"/>
    </w:p>
    <w:p w:rsidR="004009AE" w:rsidRPr="007A5F5B" w:rsidRDefault="004009A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Компания АО «Зарубежнефть» участвует в рабочей группе </w:t>
      </w:r>
      <w:r w:rsidR="00983808" w:rsidRPr="007A5F5B">
        <w:rPr>
          <w:rFonts w:ascii="Tahoma" w:hAnsi="Tahoma" w:cs="Tahoma"/>
          <w:sz w:val="24"/>
          <w:szCs w:val="24"/>
        </w:rPr>
        <w:t>«Бизнес и биоразнообразие» в рамках которой происходит рассмотрение и обсуждение корпоративной программы сохранения биоразнообразия.</w:t>
      </w:r>
      <w:r w:rsidR="00621C85" w:rsidRPr="007A5F5B">
        <w:rPr>
          <w:rFonts w:ascii="Tahoma" w:hAnsi="Tahoma" w:cs="Tahoma"/>
          <w:sz w:val="24"/>
          <w:szCs w:val="24"/>
        </w:rPr>
        <w:t xml:space="preserve"> Так же принимает участие в мероприятиях по приглашению Минприроды России с целью популяризации корпоративных программ сохранения биоразнообразия:</w:t>
      </w:r>
    </w:p>
    <w:p w:rsidR="00FC497E" w:rsidRPr="007A5F5B" w:rsidRDefault="00132C30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25" w:history="1">
        <w:r w:rsidR="00FC497E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http://www.mnr.gov.ru/press/news/v_minprirody_rossii_v_ramkakh_realizatsii_natsproekta_ekologiya_sostoyalos_pervoe_zasedanie_rabochey/</w:t>
        </w:r>
      </w:hyperlink>
    </w:p>
    <w:p w:rsidR="002011CB" w:rsidRPr="007A5F5B" w:rsidRDefault="002011CB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7A5F5B">
        <w:rPr>
          <w:rStyle w:val="a8"/>
          <w:rFonts w:ascii="Tahoma" w:hAnsi="Tahoma" w:cs="Tahoma"/>
          <w:color w:val="auto"/>
          <w:sz w:val="24"/>
          <w:szCs w:val="24"/>
        </w:rPr>
        <w:t>https://www.mnr.gov.ru/press/news/uchastniki_yubileynogo_dnya_zhuravlya_v_okskom_zapovednike_provodili_zhuravley_v_teplye_kraya/?sphrase_id=383841</w:t>
      </w:r>
    </w:p>
    <w:p w:rsidR="00890CEF" w:rsidRPr="007A5F5B" w:rsidRDefault="00890CEF" w:rsidP="001651EE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2" w:name="_Toc11483754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</w:r>
      <w:bookmarkEnd w:id="22"/>
    </w:p>
    <w:p w:rsidR="00582904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Компонент по спасению животных в Планах по предупреждению и ликвидации разливов нефти и нефтепродуктов (ПЛАРН) предусмотрен в корректируемых материалах ПЛАРН по ООО «СК РУСВЬЕТПЕТРО» и ООО 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>» и представлены на сайте компании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2B061B" w:rsidRPr="007A5F5B" w:rsidRDefault="002B061B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77738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https://www.nestro.ru/media/filer_public/e0/5a/e05a4db9-1813-428c-9487-09682a92c2d1/mchs_cps.pdf</w:t>
      </w:r>
    </w:p>
    <w:p w:rsidR="00890CEF" w:rsidRPr="007A5F5B" w:rsidRDefault="00377738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r w:rsidRPr="00377738">
        <w:t xml:space="preserve"> </w:t>
      </w:r>
      <w:bookmarkStart w:id="23" w:name="_Toc114837542"/>
      <w:r w:rsidR="00EE412B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Страхование экологических рисков (в том числе добровольное)</w:t>
      </w:r>
      <w:bookmarkEnd w:id="23"/>
    </w:p>
    <w:p w:rsidR="00BA679B" w:rsidRPr="007A5F5B" w:rsidRDefault="00976BA4" w:rsidP="00DD2956">
      <w:p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ООО «СК «РУСВ</w:t>
      </w:r>
      <w:r w:rsidR="0041726D" w:rsidRPr="007A5F5B">
        <w:rPr>
          <w:rFonts w:ascii="Tahoma" w:hAnsi="Tahoma" w:cs="Tahoma"/>
          <w:sz w:val="24"/>
          <w:szCs w:val="24"/>
        </w:rPr>
        <w:t xml:space="preserve">ЬЕТПЕТРО» заключен договор от </w:t>
      </w:r>
      <w:r w:rsidR="00651B49" w:rsidRPr="007A5F5B">
        <w:rPr>
          <w:rFonts w:ascii="Tahoma" w:hAnsi="Tahoma" w:cs="Tahoma"/>
          <w:sz w:val="24"/>
          <w:szCs w:val="24"/>
        </w:rPr>
        <w:t>30.12.2021 №</w:t>
      </w:r>
      <w:r w:rsidR="005830D7" w:rsidRPr="007A5F5B">
        <w:rPr>
          <w:rFonts w:ascii="Tahoma" w:hAnsi="Tahoma" w:cs="Tahoma"/>
          <w:sz w:val="24"/>
          <w:szCs w:val="24"/>
        </w:rPr>
        <w:t> </w:t>
      </w:r>
      <w:r w:rsidR="00651B49" w:rsidRPr="007A5F5B">
        <w:rPr>
          <w:rFonts w:ascii="Tahoma" w:hAnsi="Tahoma" w:cs="Tahoma"/>
          <w:sz w:val="24"/>
          <w:szCs w:val="24"/>
        </w:rPr>
        <w:t>22FR0508</w:t>
      </w:r>
      <w:r w:rsidR="0041726D" w:rsidRPr="007A5F5B">
        <w:rPr>
          <w:rFonts w:ascii="Tahoma" w:hAnsi="Tahoma" w:cs="Tahoma"/>
          <w:sz w:val="24"/>
          <w:szCs w:val="24"/>
        </w:rPr>
        <w:t>/</w:t>
      </w:r>
      <w:r w:rsidR="00651B49" w:rsidRPr="007A5F5B">
        <w:rPr>
          <w:rFonts w:ascii="Tahoma" w:hAnsi="Tahoma" w:cs="Tahoma"/>
          <w:sz w:val="24"/>
          <w:szCs w:val="24"/>
        </w:rPr>
        <w:t>698</w:t>
      </w:r>
      <w:r w:rsidRPr="007A5F5B">
        <w:rPr>
          <w:rFonts w:ascii="Tahoma" w:hAnsi="Tahoma" w:cs="Tahoma"/>
          <w:sz w:val="24"/>
          <w:szCs w:val="24"/>
        </w:rPr>
        <w:t>/</w:t>
      </w:r>
      <w:r w:rsidR="00651B49" w:rsidRPr="007A5F5B">
        <w:rPr>
          <w:rFonts w:ascii="Tahoma" w:hAnsi="Tahoma" w:cs="Tahoma"/>
          <w:sz w:val="24"/>
          <w:szCs w:val="24"/>
        </w:rPr>
        <w:t>21</w:t>
      </w:r>
      <w:r w:rsidR="0041726D" w:rsidRPr="007A5F5B">
        <w:rPr>
          <w:rFonts w:ascii="Tahoma" w:hAnsi="Tahoma" w:cs="Tahoma"/>
          <w:sz w:val="24"/>
          <w:szCs w:val="24"/>
        </w:rPr>
        <w:t>/06</w:t>
      </w:r>
      <w:r w:rsidRPr="007A5F5B">
        <w:rPr>
          <w:rFonts w:ascii="Tahoma" w:hAnsi="Tahoma" w:cs="Tahoma"/>
          <w:sz w:val="24"/>
          <w:szCs w:val="24"/>
        </w:rPr>
        <w:t xml:space="preserve"> «страхование финансовых рисков» с АО «СОГАЗ». Согласно п.</w:t>
      </w:r>
      <w:r w:rsidR="0043159A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1.3, «Объектом страхования являются не противоречащие законодательству РФ имущественные интересы Страхователя, связанные с риском возникновения дополнительных расходов Страхователя, направленных на проведение мероприятий по локализации и ликвидации чрезвычайных ситуаций природного и техногенного характера, возникших при эксплуатации Страхователем опасных объектов, указанных в </w:t>
      </w:r>
      <w:r w:rsidR="00F8567E" w:rsidRPr="007A5F5B">
        <w:rPr>
          <w:rFonts w:ascii="Tahoma" w:hAnsi="Tahoma" w:cs="Tahoma"/>
          <w:sz w:val="24"/>
          <w:szCs w:val="24"/>
        </w:rPr>
        <w:t xml:space="preserve">приложениях </w:t>
      </w:r>
      <w:r w:rsidRPr="007A5F5B">
        <w:rPr>
          <w:rFonts w:ascii="Tahoma" w:hAnsi="Tahoma" w:cs="Tahoma"/>
          <w:sz w:val="24"/>
          <w:szCs w:val="24"/>
        </w:rPr>
        <w:t>к настоящему договору.</w:t>
      </w:r>
      <w:r w:rsidR="00BA679B" w:rsidRPr="007A5F5B">
        <w:rPr>
          <w:rFonts w:ascii="Tahoma" w:hAnsi="Tahoma" w:cs="Tahoma"/>
          <w:sz w:val="24"/>
          <w:szCs w:val="24"/>
        </w:rPr>
        <w:t xml:space="preserve"> Срок</w:t>
      </w:r>
      <w:r w:rsidR="007D711D" w:rsidRPr="007A5F5B">
        <w:rPr>
          <w:rFonts w:ascii="Tahoma" w:hAnsi="Tahoma" w:cs="Tahoma"/>
          <w:sz w:val="24"/>
          <w:szCs w:val="24"/>
        </w:rPr>
        <w:t xml:space="preserve"> действия договора с </w:t>
      </w:r>
      <w:r w:rsidR="00651B49" w:rsidRPr="007A5F5B">
        <w:rPr>
          <w:rFonts w:ascii="Tahoma" w:hAnsi="Tahoma" w:cs="Tahoma"/>
          <w:sz w:val="24"/>
          <w:szCs w:val="24"/>
        </w:rPr>
        <w:t>01.01.2022 по 31.12.2022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EF2BF7" w:rsidRPr="007A5F5B" w:rsidRDefault="0037773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377738">
        <w:t xml:space="preserve"> </w:t>
      </w:r>
      <w:r w:rsidRPr="00377738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https://www.nestro.ru/media/filer_public/13/33/13337b74-b787-4560-9347-e42d7bbe5858/___2021.pdf</w:t>
      </w:r>
      <w:r w:rsidR="006C79F0" w:rsidRPr="007A5F5B">
        <w:rPr>
          <w:rFonts w:ascii="Tahoma" w:hAnsi="Tahoma" w:cs="Tahoma"/>
          <w:sz w:val="24"/>
          <w:szCs w:val="24"/>
        </w:rPr>
        <w:t xml:space="preserve">В ООО «Зарубежнефть-добыча </w:t>
      </w:r>
      <w:proofErr w:type="spellStart"/>
      <w:r w:rsidR="006C79F0"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="006C79F0" w:rsidRPr="007A5F5B">
        <w:rPr>
          <w:rFonts w:ascii="Tahoma" w:hAnsi="Tahoma" w:cs="Tahoma"/>
          <w:sz w:val="24"/>
          <w:szCs w:val="24"/>
        </w:rPr>
        <w:t xml:space="preserve">» </w:t>
      </w:r>
      <w:r w:rsidR="00312B7D" w:rsidRPr="007A5F5B">
        <w:rPr>
          <w:rFonts w:ascii="Tahoma" w:hAnsi="Tahoma" w:cs="Tahoma"/>
          <w:sz w:val="24"/>
          <w:szCs w:val="24"/>
        </w:rPr>
        <w:t>на деятельность 2021</w:t>
      </w:r>
      <w:r w:rsidR="00D13322" w:rsidRPr="007A5F5B">
        <w:rPr>
          <w:rFonts w:ascii="Tahoma" w:hAnsi="Tahoma" w:cs="Tahoma"/>
          <w:sz w:val="24"/>
          <w:szCs w:val="24"/>
        </w:rPr>
        <w:t xml:space="preserve"> года распространяется действие</w:t>
      </w:r>
      <w:r w:rsidR="006C79F0" w:rsidRPr="007A5F5B">
        <w:rPr>
          <w:rFonts w:ascii="Tahoma" w:hAnsi="Tahoma" w:cs="Tahoma"/>
          <w:sz w:val="24"/>
          <w:szCs w:val="24"/>
        </w:rPr>
        <w:t xml:space="preserve"> «Договор</w:t>
      </w:r>
      <w:r w:rsidR="00D13322" w:rsidRPr="007A5F5B">
        <w:rPr>
          <w:rFonts w:ascii="Tahoma" w:hAnsi="Tahoma" w:cs="Tahoma"/>
          <w:sz w:val="24"/>
          <w:szCs w:val="24"/>
        </w:rPr>
        <w:t>а</w:t>
      </w:r>
      <w:r w:rsidR="006C79F0" w:rsidRPr="007A5F5B">
        <w:rPr>
          <w:rFonts w:ascii="Tahoma" w:hAnsi="Tahoma" w:cs="Tahoma"/>
          <w:sz w:val="24"/>
          <w:szCs w:val="24"/>
        </w:rPr>
        <w:t xml:space="preserve"> </w:t>
      </w:r>
      <w:r w:rsidR="00BA679B" w:rsidRPr="007A5F5B">
        <w:rPr>
          <w:rFonts w:ascii="Tahoma" w:hAnsi="Tahoma" w:cs="Tahoma"/>
          <w:sz w:val="24"/>
          <w:szCs w:val="24"/>
        </w:rPr>
        <w:t xml:space="preserve">комплексного страхования энергетических </w:t>
      </w:r>
      <w:r w:rsidR="0041726D" w:rsidRPr="007A5F5B">
        <w:rPr>
          <w:rFonts w:ascii="Tahoma" w:hAnsi="Tahoma" w:cs="Tahoma"/>
          <w:sz w:val="24"/>
          <w:szCs w:val="24"/>
        </w:rPr>
        <w:t>рисков</w:t>
      </w:r>
      <w:r w:rsidR="00BA679B" w:rsidRPr="007A5F5B">
        <w:rPr>
          <w:rFonts w:ascii="Tahoma" w:hAnsi="Tahoma" w:cs="Tahoma"/>
          <w:sz w:val="24"/>
          <w:szCs w:val="24"/>
        </w:rPr>
        <w:t xml:space="preserve">» </w:t>
      </w:r>
      <w:r w:rsidR="0043159A" w:rsidRPr="007A5F5B">
        <w:rPr>
          <w:rFonts w:ascii="Tahoma" w:hAnsi="Tahoma" w:cs="Tahoma"/>
          <w:sz w:val="24"/>
          <w:szCs w:val="24"/>
        </w:rPr>
        <w:t xml:space="preserve">от 01.04.2020 </w:t>
      </w:r>
      <w:r w:rsidR="00BA679B" w:rsidRPr="007A5F5B">
        <w:rPr>
          <w:rFonts w:ascii="Tahoma" w:hAnsi="Tahoma" w:cs="Tahoma"/>
          <w:sz w:val="24"/>
          <w:szCs w:val="24"/>
        </w:rPr>
        <w:t>№</w:t>
      </w:r>
      <w:r w:rsidR="00F8567E" w:rsidRPr="007A5F5B">
        <w:rPr>
          <w:rFonts w:ascii="Tahoma" w:hAnsi="Tahoma" w:cs="Tahoma"/>
          <w:sz w:val="24"/>
          <w:szCs w:val="24"/>
        </w:rPr>
        <w:t> </w:t>
      </w:r>
      <w:r w:rsidR="0041726D" w:rsidRPr="007A5F5B">
        <w:rPr>
          <w:rFonts w:ascii="Tahoma" w:hAnsi="Tahoma" w:cs="Tahoma"/>
          <w:sz w:val="24"/>
          <w:szCs w:val="24"/>
        </w:rPr>
        <w:t>20</w:t>
      </w:r>
      <w:r w:rsidR="006C79F0" w:rsidRPr="007A5F5B">
        <w:rPr>
          <w:rFonts w:ascii="Tahoma" w:hAnsi="Tahoma" w:cs="Tahoma"/>
          <w:sz w:val="24"/>
          <w:szCs w:val="24"/>
        </w:rPr>
        <w:t xml:space="preserve"> </w:t>
      </w:r>
      <w:r w:rsidR="00BA679B" w:rsidRPr="007A5F5B">
        <w:rPr>
          <w:rFonts w:ascii="Tahoma" w:hAnsi="Tahoma" w:cs="Tahoma"/>
          <w:sz w:val="24"/>
          <w:szCs w:val="24"/>
          <w:lang w:val="en-US"/>
        </w:rPr>
        <w:t>DR</w:t>
      </w:r>
      <w:r w:rsidR="00F8567E" w:rsidRPr="007A5F5B">
        <w:rPr>
          <w:rFonts w:ascii="Tahoma" w:hAnsi="Tahoma" w:cs="Tahoma"/>
          <w:sz w:val="24"/>
          <w:szCs w:val="24"/>
        </w:rPr>
        <w:t> </w:t>
      </w:r>
      <w:r w:rsidR="0041726D" w:rsidRPr="007A5F5B">
        <w:rPr>
          <w:rFonts w:ascii="Tahoma" w:hAnsi="Tahoma" w:cs="Tahoma"/>
          <w:sz w:val="24"/>
          <w:szCs w:val="24"/>
        </w:rPr>
        <w:t>026//УФКО-20</w:t>
      </w:r>
      <w:r w:rsidR="006C79F0" w:rsidRPr="007A5F5B">
        <w:rPr>
          <w:rFonts w:ascii="Tahoma" w:hAnsi="Tahoma" w:cs="Tahoma"/>
          <w:sz w:val="24"/>
          <w:szCs w:val="24"/>
        </w:rPr>
        <w:t>/</w:t>
      </w:r>
      <w:r w:rsidR="0041726D" w:rsidRPr="007A5F5B">
        <w:rPr>
          <w:rFonts w:ascii="Tahoma" w:hAnsi="Tahoma" w:cs="Tahoma"/>
          <w:sz w:val="24"/>
          <w:szCs w:val="24"/>
        </w:rPr>
        <w:t>186, срок д</w:t>
      </w:r>
      <w:r w:rsidR="003E4619" w:rsidRPr="007A5F5B">
        <w:rPr>
          <w:rFonts w:ascii="Tahoma" w:hAnsi="Tahoma" w:cs="Tahoma"/>
          <w:sz w:val="24"/>
          <w:szCs w:val="24"/>
        </w:rPr>
        <w:t>ействия договора по 31.03.2023</w:t>
      </w:r>
      <w:r w:rsidR="006C79F0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4" w:name="_Toc11483754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Программа по повышению КИН</w:t>
      </w:r>
      <w:bookmarkEnd w:id="24"/>
    </w:p>
    <w:p w:rsidR="00206F90" w:rsidRPr="007A5F5B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Корпоративная стратегия развития АО «Зарубежнефть» до 2030 года была утверждена Советом директоров в 2014 году (</w:t>
      </w:r>
      <w:r w:rsidR="00F8567E" w:rsidRPr="007A5F5B">
        <w:rPr>
          <w:rFonts w:ascii="Tahoma" w:hAnsi="Tahoma" w:cs="Tahoma"/>
          <w:sz w:val="24"/>
          <w:szCs w:val="24"/>
        </w:rPr>
        <w:t xml:space="preserve">протокол </w:t>
      </w:r>
      <w:r w:rsidRPr="007A5F5B">
        <w:rPr>
          <w:rFonts w:ascii="Tahoma" w:hAnsi="Tahoma" w:cs="Tahoma"/>
          <w:sz w:val="24"/>
          <w:szCs w:val="24"/>
        </w:rPr>
        <w:t>от 26</w:t>
      </w:r>
      <w:r w:rsidR="00504EC2" w:rsidRPr="007A5F5B">
        <w:rPr>
          <w:rFonts w:ascii="Tahoma" w:hAnsi="Tahoma" w:cs="Tahoma"/>
          <w:sz w:val="24"/>
          <w:szCs w:val="24"/>
        </w:rPr>
        <w:t>.06.</w:t>
      </w:r>
      <w:r w:rsidRPr="007A5F5B">
        <w:rPr>
          <w:rFonts w:ascii="Tahoma" w:hAnsi="Tahoma" w:cs="Tahoma"/>
          <w:sz w:val="24"/>
          <w:szCs w:val="24"/>
        </w:rPr>
        <w:t>2014</w:t>
      </w:r>
      <w:r w:rsidR="00504EC2" w:rsidRPr="007A5F5B">
        <w:rPr>
          <w:rFonts w:ascii="Tahoma" w:hAnsi="Tahoma" w:cs="Tahoma"/>
          <w:sz w:val="24"/>
          <w:szCs w:val="24"/>
        </w:rPr>
        <w:t xml:space="preserve"> № 85</w:t>
      </w:r>
      <w:r w:rsidRPr="007A5F5B">
        <w:rPr>
          <w:rFonts w:ascii="Tahoma" w:hAnsi="Tahoma" w:cs="Tahoma"/>
          <w:sz w:val="24"/>
          <w:szCs w:val="24"/>
        </w:rPr>
        <w:t>). Согласно Стратегии основной фокус Компании – сегмент «Геологоразведка и добыча». При этом в данном сегменте АО «Зарубежнефть» концентрируется на месторождениях, в которых оно может наращивать уже существующие компетенции, а именно на месторождениях с разбалансированной системой разработки и месторождениях со сложными коллекторами, аналогичными разрабатываемым в регионах присутствия.</w:t>
      </w:r>
    </w:p>
    <w:p w:rsidR="00EE412B" w:rsidRPr="007A5F5B" w:rsidRDefault="00EE412B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5" w:name="_Toc11483754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Учет рисков изменения климата в деятельности компании</w:t>
      </w:r>
      <w:bookmarkEnd w:id="25"/>
    </w:p>
    <w:p w:rsidR="00206F90" w:rsidRDefault="00432212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Для реализации приверженности общему </w:t>
      </w:r>
      <w:proofErr w:type="spellStart"/>
      <w:r w:rsidRPr="007A5F5B">
        <w:rPr>
          <w:rFonts w:ascii="Tahoma" w:hAnsi="Tahoma" w:cs="Tahoma"/>
          <w:sz w:val="24"/>
          <w:szCs w:val="24"/>
        </w:rPr>
        <w:t>низкоуглеродному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тренду и климатической повестке Компания продолжила осуществление мероприятий для сокращения выбросов парниковых газов на существующих процессах, стремясь к углеродной нейтральности как неизбежной реальности и права на дальнейшее осуществление деятельности. АО «Зарубежнефть» осознает необходимость внесения радикальных изменений в бизнес-модели, портфели активов и принятые практики в целях глубокой структурной трансформации</w:t>
      </w:r>
      <w:r w:rsidR="00206F90" w:rsidRPr="007A5F5B">
        <w:rPr>
          <w:rFonts w:ascii="Tahoma" w:hAnsi="Tahoma" w:cs="Tahoma"/>
          <w:sz w:val="24"/>
          <w:szCs w:val="24"/>
        </w:rPr>
        <w:t>.</w:t>
      </w:r>
    </w:p>
    <w:p w:rsidR="00E52553" w:rsidRDefault="0052788B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2021 году была начата работа по оценке финансовых последствий реализации климатических рисков (в соответствии с рекомендациями </w:t>
      </w:r>
      <w:r>
        <w:rPr>
          <w:rFonts w:ascii="Tahoma" w:hAnsi="Tahoma" w:cs="Tahoma"/>
          <w:sz w:val="24"/>
          <w:szCs w:val="24"/>
          <w:lang w:val="en-US"/>
        </w:rPr>
        <w:t>TCFD</w:t>
      </w:r>
      <w:r>
        <w:rPr>
          <w:rFonts w:ascii="Tahoma" w:hAnsi="Tahoma" w:cs="Tahoma"/>
          <w:sz w:val="24"/>
          <w:szCs w:val="24"/>
        </w:rPr>
        <w:t>).</w:t>
      </w:r>
      <w:r w:rsidR="00A12C69">
        <w:rPr>
          <w:rFonts w:ascii="Tahoma" w:hAnsi="Tahoma" w:cs="Tahoma"/>
          <w:sz w:val="24"/>
          <w:szCs w:val="24"/>
        </w:rPr>
        <w:t xml:space="preserve"> </w:t>
      </w:r>
    </w:p>
    <w:p w:rsidR="004557BE" w:rsidRDefault="00A12C69" w:rsidP="00992721">
      <w:pPr>
        <w:pStyle w:val="22"/>
        <w:spacing w:line="360" w:lineRule="auto"/>
        <w:ind w:firstLine="709"/>
        <w:jc w:val="both"/>
        <w:rPr>
          <w:sz w:val="24"/>
          <w:szCs w:val="24"/>
        </w:rPr>
      </w:pPr>
      <w:r w:rsidRPr="00A12C69">
        <w:rPr>
          <w:rFonts w:eastAsiaTheme="minorHAnsi"/>
          <w:spacing w:val="0"/>
          <w:sz w:val="24"/>
          <w:szCs w:val="24"/>
        </w:rPr>
        <w:t xml:space="preserve">На </w:t>
      </w:r>
      <w:r>
        <w:rPr>
          <w:rFonts w:eastAsiaTheme="minorHAnsi"/>
          <w:spacing w:val="0"/>
          <w:sz w:val="24"/>
          <w:szCs w:val="24"/>
        </w:rPr>
        <w:t xml:space="preserve">заседание </w:t>
      </w:r>
      <w:r w:rsidRPr="00A12C69">
        <w:rPr>
          <w:rFonts w:eastAsiaTheme="minorHAnsi"/>
          <w:spacing w:val="0"/>
          <w:sz w:val="24"/>
          <w:szCs w:val="24"/>
        </w:rPr>
        <w:t>корпоративного комитета по управлению рисками</w:t>
      </w:r>
      <w:r>
        <w:rPr>
          <w:rFonts w:eastAsiaTheme="minorHAnsi"/>
          <w:spacing w:val="0"/>
          <w:sz w:val="24"/>
          <w:szCs w:val="24"/>
        </w:rPr>
        <w:t xml:space="preserve"> </w:t>
      </w:r>
      <w:r w:rsidR="00132C30">
        <w:rPr>
          <w:rFonts w:eastAsiaTheme="minorHAnsi"/>
          <w:spacing w:val="0"/>
          <w:sz w:val="24"/>
          <w:szCs w:val="24"/>
        </w:rPr>
        <w:br/>
      </w:r>
      <w:bookmarkStart w:id="26" w:name="_GoBack"/>
      <w:bookmarkEnd w:id="26"/>
      <w:r w:rsidRPr="00A12C69">
        <w:rPr>
          <w:rFonts w:eastAsiaTheme="minorHAnsi"/>
          <w:spacing w:val="0"/>
          <w:sz w:val="24"/>
          <w:szCs w:val="24"/>
        </w:rPr>
        <w:t>АО «</w:t>
      </w:r>
      <w:r w:rsidR="00992721" w:rsidRPr="00A12C69">
        <w:rPr>
          <w:rFonts w:eastAsiaTheme="minorHAnsi"/>
          <w:spacing w:val="0"/>
          <w:sz w:val="24"/>
          <w:szCs w:val="24"/>
        </w:rPr>
        <w:t>Зарубежнефть</w:t>
      </w:r>
      <w:r w:rsidRPr="00A12C69">
        <w:rPr>
          <w:rFonts w:eastAsiaTheme="minorHAnsi"/>
          <w:spacing w:val="0"/>
          <w:sz w:val="24"/>
          <w:szCs w:val="24"/>
        </w:rPr>
        <w:t>»</w:t>
      </w:r>
      <w:r>
        <w:rPr>
          <w:rFonts w:eastAsiaTheme="minorHAnsi"/>
          <w:spacing w:val="0"/>
          <w:sz w:val="24"/>
          <w:szCs w:val="24"/>
        </w:rPr>
        <w:t xml:space="preserve"> был вынесен вопрос о включении в состав </w:t>
      </w:r>
      <w:r w:rsidR="000F632A">
        <w:rPr>
          <w:rFonts w:eastAsiaTheme="minorHAnsi"/>
          <w:spacing w:val="0"/>
          <w:sz w:val="24"/>
          <w:szCs w:val="24"/>
        </w:rPr>
        <w:t xml:space="preserve">ключевых рисков Компании </w:t>
      </w:r>
      <w:r w:rsidR="00992721" w:rsidRPr="000F632A">
        <w:rPr>
          <w:sz w:val="24"/>
          <w:szCs w:val="24"/>
        </w:rPr>
        <w:t>климатически</w:t>
      </w:r>
      <w:r w:rsidR="00992721">
        <w:rPr>
          <w:sz w:val="24"/>
          <w:szCs w:val="24"/>
        </w:rPr>
        <w:t>х</w:t>
      </w:r>
      <w:r w:rsidR="00992721" w:rsidRPr="000F632A">
        <w:rPr>
          <w:sz w:val="24"/>
          <w:szCs w:val="24"/>
        </w:rPr>
        <w:t xml:space="preserve"> </w:t>
      </w:r>
      <w:r w:rsidR="000F632A" w:rsidRPr="000F632A">
        <w:rPr>
          <w:sz w:val="24"/>
          <w:szCs w:val="24"/>
        </w:rPr>
        <w:t>риск</w:t>
      </w:r>
      <w:r w:rsidR="000F632A">
        <w:rPr>
          <w:sz w:val="24"/>
          <w:szCs w:val="24"/>
        </w:rPr>
        <w:t>ов</w:t>
      </w:r>
      <w:r w:rsidR="000F632A" w:rsidRPr="000F632A">
        <w:rPr>
          <w:sz w:val="24"/>
          <w:szCs w:val="24"/>
        </w:rPr>
        <w:t>, связанны</w:t>
      </w:r>
      <w:r w:rsidR="000F632A">
        <w:rPr>
          <w:sz w:val="24"/>
          <w:szCs w:val="24"/>
        </w:rPr>
        <w:t>х</w:t>
      </w:r>
      <w:r w:rsidR="000F632A" w:rsidRPr="000F632A">
        <w:rPr>
          <w:sz w:val="24"/>
          <w:szCs w:val="24"/>
        </w:rPr>
        <w:t xml:space="preserve"> с глобальным переходом к </w:t>
      </w:r>
      <w:proofErr w:type="spellStart"/>
      <w:r w:rsidR="000F632A" w:rsidRPr="000F632A">
        <w:rPr>
          <w:sz w:val="24"/>
          <w:szCs w:val="24"/>
        </w:rPr>
        <w:t>низкоуглеродной</w:t>
      </w:r>
      <w:proofErr w:type="spellEnd"/>
      <w:r w:rsidR="000F632A" w:rsidRPr="000F632A">
        <w:rPr>
          <w:sz w:val="24"/>
          <w:szCs w:val="24"/>
        </w:rPr>
        <w:t xml:space="preserve"> модели развития (риски перехода) и с изменениями в окружающей среде под воздействием глобального изменения климата (физические риски)</w:t>
      </w:r>
      <w:r w:rsidR="00992721">
        <w:rPr>
          <w:sz w:val="24"/>
          <w:szCs w:val="24"/>
        </w:rPr>
        <w:t>. Было поручено руководителю Управления ОТ</w:t>
      </w:r>
      <w:r w:rsidR="002D77AE">
        <w:rPr>
          <w:sz w:val="24"/>
          <w:szCs w:val="24"/>
        </w:rPr>
        <w:t xml:space="preserve">, </w:t>
      </w:r>
      <w:r w:rsidR="00992721">
        <w:rPr>
          <w:sz w:val="24"/>
          <w:szCs w:val="24"/>
        </w:rPr>
        <w:t>ПБ</w:t>
      </w:r>
      <w:r w:rsidR="002D77AE">
        <w:rPr>
          <w:sz w:val="24"/>
          <w:szCs w:val="24"/>
        </w:rPr>
        <w:t xml:space="preserve"> </w:t>
      </w:r>
      <w:r w:rsidR="00992721">
        <w:rPr>
          <w:sz w:val="24"/>
          <w:szCs w:val="24"/>
        </w:rPr>
        <w:t>и</w:t>
      </w:r>
      <w:r w:rsidR="002D77AE">
        <w:rPr>
          <w:sz w:val="24"/>
          <w:szCs w:val="24"/>
        </w:rPr>
        <w:t xml:space="preserve"> </w:t>
      </w:r>
      <w:r w:rsidR="00992721">
        <w:rPr>
          <w:sz w:val="24"/>
          <w:szCs w:val="24"/>
        </w:rPr>
        <w:t>ООС п</w:t>
      </w:r>
      <w:r w:rsidRPr="000F632A">
        <w:rPr>
          <w:sz w:val="24"/>
          <w:szCs w:val="24"/>
        </w:rPr>
        <w:t>одготовить предложения по структуре подразделения в рамках формирования направления «Устойчивое развитие и декарбонизация».</w:t>
      </w:r>
    </w:p>
    <w:p w:rsidR="002D77AE" w:rsidRDefault="002D77AE" w:rsidP="00992721">
      <w:pPr>
        <w:pStyle w:val="22"/>
        <w:spacing w:line="360" w:lineRule="auto"/>
        <w:ind w:firstLine="709"/>
        <w:jc w:val="both"/>
        <w:rPr>
          <w:sz w:val="24"/>
          <w:szCs w:val="24"/>
        </w:rPr>
      </w:pPr>
      <w:hyperlink r:id="rId26" w:history="1">
        <w:r w:rsidRPr="00D1675D">
          <w:rPr>
            <w:rStyle w:val="a8"/>
            <w:sz w:val="24"/>
            <w:szCs w:val="24"/>
          </w:rPr>
          <w:t>https://www.nestro.ru/media/filer_public/61/1d/611d3501-56a5-4f9f-8836-969bfaad571a/_______.pdf</w:t>
        </w:r>
      </w:hyperlink>
      <w:r>
        <w:rPr>
          <w:sz w:val="24"/>
          <w:szCs w:val="24"/>
        </w:rPr>
        <w:t xml:space="preserve"> </w:t>
      </w:r>
    </w:p>
    <w:p w:rsidR="00992721" w:rsidRPr="00992721" w:rsidRDefault="00992721" w:rsidP="00992721">
      <w:pPr>
        <w:pStyle w:val="22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 2022 года был разработан и утвержден </w:t>
      </w:r>
      <w:r w:rsidRPr="00992721">
        <w:rPr>
          <w:sz w:val="24"/>
          <w:szCs w:val="24"/>
        </w:rPr>
        <w:t xml:space="preserve">паспорт ключевого риска </w:t>
      </w:r>
      <w:r w:rsidR="002D77AE">
        <w:rPr>
          <w:sz w:val="24"/>
          <w:szCs w:val="24"/>
        </w:rPr>
        <w:t xml:space="preserve">ГК </w:t>
      </w:r>
      <w:r w:rsidRPr="00992721">
        <w:rPr>
          <w:sz w:val="24"/>
          <w:szCs w:val="24"/>
        </w:rPr>
        <w:t>АО «Зарубежнефть» на 2022</w:t>
      </w:r>
      <w:r>
        <w:rPr>
          <w:sz w:val="24"/>
          <w:szCs w:val="24"/>
        </w:rPr>
        <w:t xml:space="preserve"> </w:t>
      </w:r>
      <w:r w:rsidR="002D77AE">
        <w:rPr>
          <w:sz w:val="24"/>
          <w:szCs w:val="24"/>
        </w:rPr>
        <w:t xml:space="preserve">год </w:t>
      </w:r>
      <w:r>
        <w:rPr>
          <w:sz w:val="24"/>
          <w:szCs w:val="24"/>
        </w:rPr>
        <w:t>«</w:t>
      </w:r>
      <w:r w:rsidRPr="000F632A">
        <w:rPr>
          <w:sz w:val="24"/>
          <w:szCs w:val="24"/>
        </w:rPr>
        <w:t>Климатически</w:t>
      </w:r>
      <w:r>
        <w:rPr>
          <w:sz w:val="24"/>
          <w:szCs w:val="24"/>
        </w:rPr>
        <w:t>е</w:t>
      </w:r>
      <w:r w:rsidRPr="000F632A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0F632A">
        <w:rPr>
          <w:sz w:val="24"/>
          <w:szCs w:val="24"/>
        </w:rPr>
        <w:t>, связанны</w:t>
      </w:r>
      <w:r>
        <w:rPr>
          <w:sz w:val="24"/>
          <w:szCs w:val="24"/>
        </w:rPr>
        <w:t>е</w:t>
      </w:r>
      <w:r w:rsidRPr="000F632A">
        <w:rPr>
          <w:sz w:val="24"/>
          <w:szCs w:val="24"/>
        </w:rPr>
        <w:t xml:space="preserve"> с глобальным переходом к </w:t>
      </w:r>
      <w:proofErr w:type="spellStart"/>
      <w:r w:rsidRPr="000F632A">
        <w:rPr>
          <w:sz w:val="24"/>
          <w:szCs w:val="24"/>
        </w:rPr>
        <w:t>низкоуглеродной</w:t>
      </w:r>
      <w:proofErr w:type="spellEnd"/>
      <w:r w:rsidRPr="000F632A">
        <w:rPr>
          <w:sz w:val="24"/>
          <w:szCs w:val="24"/>
        </w:rPr>
        <w:t xml:space="preserve"> модели развития (риски перехода) и с изменениями в окружающей среде под воздействием глобального изменения климата (физические риски)</w:t>
      </w:r>
      <w:r>
        <w:rPr>
          <w:sz w:val="24"/>
          <w:szCs w:val="24"/>
        </w:rPr>
        <w:t>».</w:t>
      </w:r>
    </w:p>
    <w:p w:rsidR="00992721" w:rsidRPr="00992721" w:rsidRDefault="00992721" w:rsidP="00992721">
      <w:pPr>
        <w:spacing w:after="0" w:line="36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bookmarkStart w:id="27" w:name="_Toc114837545"/>
      <w:r w:rsidRPr="00992721">
        <w:rPr>
          <w:rFonts w:ascii="Tahoma" w:hAnsi="Tahoma" w:cs="Tahoma"/>
          <w:b/>
          <w:sz w:val="24"/>
          <w:szCs w:val="24"/>
        </w:rPr>
        <w:t>Планы АО «Зарубежнефть» на краткосрочную и среднесрочную перспективу по направлению устойчивого развития:</w:t>
      </w:r>
    </w:p>
    <w:p w:rsidR="00992721" w:rsidRPr="00992721" w:rsidRDefault="00992721" w:rsidP="00992721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992721">
        <w:rPr>
          <w:rFonts w:ascii="Tahoma" w:hAnsi="Tahoma" w:cs="Tahoma"/>
          <w:sz w:val="24"/>
          <w:szCs w:val="24"/>
        </w:rPr>
        <w:t>завершение инвентаризации объемов выбросов парниковых газов на всех объектах Компании с их последующей верификацией, проведение расчета углеродного следа продукции;</w:t>
      </w:r>
    </w:p>
    <w:p w:rsidR="00992721" w:rsidRPr="00992721" w:rsidRDefault="00992721" w:rsidP="00992721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992721">
        <w:rPr>
          <w:rFonts w:ascii="Tahoma" w:hAnsi="Tahoma" w:cs="Tahoma"/>
          <w:sz w:val="24"/>
          <w:szCs w:val="24"/>
        </w:rPr>
        <w:t xml:space="preserve">идентификация и оценка климатических рисков и их интеграция в систему риск-менеджмента Компании. Заключен договор по оценке климатических рисков и формированию климатической политики Компании, политика в настоящее время </w:t>
      </w:r>
      <w:r w:rsidRPr="00992721">
        <w:rPr>
          <w:rFonts w:ascii="Tahoma" w:hAnsi="Tahoma" w:cs="Tahoma"/>
          <w:sz w:val="24"/>
          <w:szCs w:val="24"/>
        </w:rPr>
        <w:lastRenderedPageBreak/>
        <w:t xml:space="preserve">прошла процедуру внутреннего согласования и в ближайшее время будет вынесена для обсуждения и утверждения на Совет Директоров Компании; </w:t>
      </w:r>
    </w:p>
    <w:p w:rsidR="00992721" w:rsidRPr="00992721" w:rsidRDefault="00992721" w:rsidP="00992721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992721">
        <w:rPr>
          <w:rFonts w:ascii="Tahoma" w:hAnsi="Tahoma" w:cs="Tahoma"/>
          <w:sz w:val="24"/>
          <w:szCs w:val="24"/>
        </w:rPr>
        <w:t>разработка Стратегии АО «Зарубежнефть» в области Устойчивого Развития и Декарбонизации на краткосрочную (до 2030 г.) и долгосрочную (до 2060 г.) перспективу.</w:t>
      </w:r>
    </w:p>
    <w:p w:rsidR="00C35A4F" w:rsidRPr="007A5F5B" w:rsidRDefault="00380F63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Собственная выработка электрической энергии из возобновляемых источников энергии (ВИЭ) без учета ГЭС мощностью более 50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 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МВт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 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5, в том числе для производственных нужд</w:t>
      </w:r>
      <w:bookmarkEnd w:id="27"/>
    </w:p>
    <w:p w:rsidR="008E2573" w:rsidRPr="007A5F5B" w:rsidRDefault="003260A7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Качественные изменения АО «Зарубежнефть» в части развития направления ВИЭ в 2021 году:</w:t>
      </w:r>
    </w:p>
    <w:p w:rsidR="008E2573" w:rsidRPr="007A5F5B" w:rsidRDefault="00F8567E" w:rsidP="00B9725F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 </w:t>
      </w:r>
      <w:r w:rsidR="008E2573" w:rsidRPr="007A5F5B">
        <w:rPr>
          <w:rFonts w:ascii="Tahoma" w:hAnsi="Tahoma" w:cs="Tahoma"/>
          <w:sz w:val="24"/>
          <w:szCs w:val="24"/>
        </w:rPr>
        <w:t xml:space="preserve">целью получения государственной поддержки выданы необходимые решения по выплате дотации, начиная с марта 2021 г. Получены необходимые компетенции по эксплуатации </w:t>
      </w:r>
      <w:r w:rsidRPr="007A5F5B">
        <w:rPr>
          <w:rFonts w:ascii="Tahoma" w:hAnsi="Tahoma" w:cs="Tahoma"/>
          <w:sz w:val="24"/>
          <w:szCs w:val="24"/>
        </w:rPr>
        <w:t xml:space="preserve">крышной СЭС на НПЗ «Брод» в </w:t>
      </w:r>
      <w:proofErr w:type="spellStart"/>
      <w:r w:rsidRPr="007A5F5B">
        <w:rPr>
          <w:rFonts w:ascii="Tahoma" w:hAnsi="Tahoma" w:cs="Tahoma"/>
          <w:sz w:val="24"/>
          <w:szCs w:val="24"/>
        </w:rPr>
        <w:t>БиГ</w:t>
      </w:r>
      <w:proofErr w:type="spellEnd"/>
      <w:r w:rsidRPr="007A5F5B">
        <w:rPr>
          <w:rFonts w:ascii="Tahoma" w:hAnsi="Tahoma" w:cs="Tahoma"/>
          <w:sz w:val="24"/>
          <w:szCs w:val="24"/>
        </w:rPr>
        <w:t>;</w:t>
      </w:r>
    </w:p>
    <w:p w:rsidR="00A73D8D" w:rsidRPr="00A73D8D" w:rsidRDefault="00F8567E" w:rsidP="007960FC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A73D8D">
        <w:rPr>
          <w:rFonts w:ascii="Tahoma" w:hAnsi="Tahoma" w:cs="Tahoma"/>
          <w:sz w:val="24"/>
          <w:szCs w:val="24"/>
        </w:rPr>
        <w:t xml:space="preserve">продолжалось </w:t>
      </w:r>
      <w:r w:rsidR="008E2573" w:rsidRPr="00A73D8D">
        <w:rPr>
          <w:rFonts w:ascii="Tahoma" w:hAnsi="Tahoma" w:cs="Tahoma"/>
          <w:sz w:val="24"/>
          <w:szCs w:val="24"/>
        </w:rPr>
        <w:t xml:space="preserve">строительство пилотного для активов Компании в России проекта наземной солнечной станции для частичного обеспечения собственных нужд </w:t>
      </w:r>
      <w:proofErr w:type="spellStart"/>
      <w:r w:rsidR="008E2573" w:rsidRPr="00A73D8D">
        <w:rPr>
          <w:rFonts w:ascii="Tahoma" w:hAnsi="Tahoma" w:cs="Tahoma"/>
          <w:sz w:val="24"/>
          <w:szCs w:val="24"/>
        </w:rPr>
        <w:t>Пашкинского</w:t>
      </w:r>
      <w:proofErr w:type="spellEnd"/>
      <w:r w:rsidR="008E2573" w:rsidRPr="00A73D8D">
        <w:rPr>
          <w:rFonts w:ascii="Tahoma" w:hAnsi="Tahoma" w:cs="Tahoma"/>
          <w:sz w:val="24"/>
          <w:szCs w:val="24"/>
        </w:rPr>
        <w:t xml:space="preserve"> месторождения Оренбургской области</w:t>
      </w:r>
      <w:r w:rsidR="00A73D8D">
        <w:rPr>
          <w:rFonts w:ascii="Tahoma" w:hAnsi="Tahoma" w:cs="Tahoma"/>
          <w:sz w:val="24"/>
          <w:szCs w:val="24"/>
        </w:rPr>
        <w:t xml:space="preserve"> </w:t>
      </w:r>
      <w:r w:rsidR="00A73D8D" w:rsidRPr="007A5F5B">
        <w:rPr>
          <w:rFonts w:ascii="Tahoma" w:hAnsi="Tahoma" w:cs="Tahoma"/>
          <w:sz w:val="24"/>
          <w:szCs w:val="24"/>
        </w:rPr>
        <w:t>(0,93 МВт/час – выработка в год)</w:t>
      </w:r>
      <w:r w:rsidR="008E2573" w:rsidRPr="00A73D8D">
        <w:rPr>
          <w:rFonts w:ascii="Tahoma" w:hAnsi="Tahoma" w:cs="Tahoma"/>
          <w:sz w:val="24"/>
          <w:szCs w:val="24"/>
        </w:rPr>
        <w:t xml:space="preserve">, уже </w:t>
      </w:r>
      <w:r w:rsidR="00A73D8D" w:rsidRPr="00A73D8D">
        <w:rPr>
          <w:rFonts w:ascii="Tahoma" w:hAnsi="Tahoma" w:cs="Tahoma"/>
          <w:sz w:val="24"/>
          <w:szCs w:val="24"/>
        </w:rPr>
        <w:t xml:space="preserve">28 </w:t>
      </w:r>
      <w:r w:rsidR="008E2573" w:rsidRPr="00A73D8D">
        <w:rPr>
          <w:rFonts w:ascii="Tahoma" w:hAnsi="Tahoma" w:cs="Tahoma"/>
          <w:sz w:val="24"/>
          <w:szCs w:val="24"/>
        </w:rPr>
        <w:t>декабр</w:t>
      </w:r>
      <w:r w:rsidR="00A73D8D" w:rsidRPr="00A73D8D">
        <w:rPr>
          <w:rFonts w:ascii="Tahoma" w:hAnsi="Tahoma" w:cs="Tahoma"/>
          <w:sz w:val="24"/>
          <w:szCs w:val="24"/>
        </w:rPr>
        <w:t>я</w:t>
      </w:r>
      <w:r w:rsidR="008E2573" w:rsidRPr="00A73D8D">
        <w:rPr>
          <w:rFonts w:ascii="Tahoma" w:hAnsi="Tahoma" w:cs="Tahoma"/>
          <w:sz w:val="24"/>
          <w:szCs w:val="24"/>
        </w:rPr>
        <w:t xml:space="preserve"> отчетного года СЭС была</w:t>
      </w:r>
      <w:r w:rsidRPr="00A73D8D">
        <w:rPr>
          <w:rFonts w:ascii="Tahoma" w:hAnsi="Tahoma" w:cs="Tahoma"/>
          <w:sz w:val="24"/>
          <w:szCs w:val="24"/>
        </w:rPr>
        <w:t xml:space="preserve"> введена в опытную эксплуатацию</w:t>
      </w:r>
      <w:r w:rsidR="00A73D8D" w:rsidRPr="00A73D8D">
        <w:rPr>
          <w:rFonts w:ascii="Tahoma" w:hAnsi="Tahoma" w:cs="Tahoma"/>
          <w:sz w:val="24"/>
          <w:szCs w:val="24"/>
        </w:rPr>
        <w:t xml:space="preserve">. Выработка за </w:t>
      </w:r>
      <w:r w:rsidR="00A73D8D">
        <w:rPr>
          <w:rFonts w:ascii="Tahoma" w:hAnsi="Tahoma" w:cs="Tahoma"/>
          <w:sz w:val="24"/>
          <w:szCs w:val="24"/>
        </w:rPr>
        <w:t xml:space="preserve">4 дня </w:t>
      </w:r>
      <w:r w:rsidR="00A73D8D" w:rsidRPr="00A73D8D">
        <w:rPr>
          <w:rFonts w:ascii="Tahoma" w:hAnsi="Tahoma" w:cs="Tahoma"/>
          <w:sz w:val="24"/>
          <w:szCs w:val="24"/>
        </w:rPr>
        <w:t>2021 год</w:t>
      </w:r>
      <w:r w:rsidR="00A73D8D">
        <w:rPr>
          <w:rFonts w:ascii="Tahoma" w:hAnsi="Tahoma" w:cs="Tahoma"/>
          <w:sz w:val="24"/>
          <w:szCs w:val="24"/>
        </w:rPr>
        <w:t>а</w:t>
      </w:r>
      <w:r w:rsidR="00A73D8D" w:rsidRPr="00A73D8D">
        <w:rPr>
          <w:rFonts w:ascii="Tahoma" w:hAnsi="Tahoma" w:cs="Tahoma"/>
          <w:sz w:val="24"/>
          <w:szCs w:val="24"/>
        </w:rPr>
        <w:t xml:space="preserve"> составила 1,5 МВт/час, что составило 0,013% от плановой потребляемой мощности подразделения</w:t>
      </w:r>
      <w:r w:rsidR="00A73D8D">
        <w:rPr>
          <w:rFonts w:ascii="Tahoma" w:hAnsi="Tahoma" w:cs="Tahoma"/>
          <w:sz w:val="24"/>
          <w:szCs w:val="24"/>
        </w:rPr>
        <w:t xml:space="preserve"> в год;</w:t>
      </w:r>
    </w:p>
    <w:p w:rsidR="008E2573" w:rsidRPr="007A5F5B" w:rsidRDefault="00F8567E" w:rsidP="00B9725F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8E2573" w:rsidRPr="007A5F5B">
        <w:rPr>
          <w:rFonts w:ascii="Tahoma" w:hAnsi="Tahoma" w:cs="Tahoma"/>
          <w:sz w:val="24"/>
          <w:szCs w:val="24"/>
        </w:rPr>
        <w:t xml:space="preserve">рамках развития направления ВИЭ в ГК «Зарубежнефть» принято положительное инвестиционное решение о строительстве СЭС для собственных нужд на 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Кирсановском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 месторождении</w:t>
      </w:r>
      <w:r w:rsidR="00A73D8D">
        <w:rPr>
          <w:rFonts w:ascii="Tahoma" w:hAnsi="Tahoma" w:cs="Tahoma"/>
          <w:sz w:val="24"/>
          <w:szCs w:val="24"/>
        </w:rPr>
        <w:t xml:space="preserve"> </w:t>
      </w:r>
      <w:r w:rsidR="00A73D8D" w:rsidRPr="007A5F5B">
        <w:rPr>
          <w:rFonts w:ascii="Tahoma" w:hAnsi="Tahoma" w:cs="Tahoma"/>
          <w:sz w:val="24"/>
          <w:szCs w:val="24"/>
        </w:rPr>
        <w:t>(0,27 МВт/час – выработка в год)</w:t>
      </w:r>
      <w:r w:rsidR="008E2573" w:rsidRPr="007A5F5B">
        <w:rPr>
          <w:rFonts w:ascii="Tahoma" w:hAnsi="Tahoma" w:cs="Tahoma"/>
          <w:sz w:val="24"/>
          <w:szCs w:val="24"/>
        </w:rPr>
        <w:t>;</w:t>
      </w:r>
    </w:p>
    <w:p w:rsidR="008E2573" w:rsidRPr="007A5F5B" w:rsidRDefault="00F8567E" w:rsidP="00B9725F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силами </w:t>
      </w:r>
      <w:r w:rsidR="008E2573" w:rsidRPr="007A5F5B">
        <w:rPr>
          <w:rFonts w:ascii="Tahoma" w:hAnsi="Tahoma" w:cs="Tahoma"/>
          <w:sz w:val="24"/>
          <w:szCs w:val="24"/>
        </w:rPr>
        <w:t>ГК «Зарубежнефть» продолжалась разработка проектной документации по проекту ВЭС для собственных нужд дочерних общес</w:t>
      </w:r>
      <w:r w:rsidRPr="007A5F5B">
        <w:rPr>
          <w:rFonts w:ascii="Tahoma" w:hAnsi="Tahoma" w:cs="Tahoma"/>
          <w:sz w:val="24"/>
          <w:szCs w:val="24"/>
        </w:rPr>
        <w:t>тв в Ненецком автономном округе;</w:t>
      </w:r>
    </w:p>
    <w:p w:rsidR="008E2573" w:rsidRPr="007A5F5B" w:rsidRDefault="00F8567E" w:rsidP="00B9725F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проект </w:t>
      </w:r>
      <w:r w:rsidR="008E2573" w:rsidRPr="007A5F5B">
        <w:rPr>
          <w:rFonts w:ascii="Tahoma" w:hAnsi="Tahoma" w:cs="Tahoma"/>
          <w:sz w:val="24"/>
          <w:szCs w:val="24"/>
        </w:rPr>
        <w:t xml:space="preserve">строительства морской 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ветроэлектростанции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Винь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Фонг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>» включен в предварительную редакцию Восьмого Плана развития национальной электроэнергетики Вьетнама для утверждения Премьер-Министром Соци</w:t>
      </w:r>
      <w:r w:rsidRPr="007A5F5B">
        <w:rPr>
          <w:rFonts w:ascii="Tahoma" w:hAnsi="Tahoma" w:cs="Tahoma"/>
          <w:sz w:val="24"/>
          <w:szCs w:val="24"/>
        </w:rPr>
        <w:t>алистической Республики Вьетнам;</w:t>
      </w:r>
    </w:p>
    <w:p w:rsidR="008E2573" w:rsidRPr="007A5F5B" w:rsidRDefault="00F8567E" w:rsidP="00B9725F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создано </w:t>
      </w:r>
      <w:r w:rsidR="008E2573" w:rsidRPr="007A5F5B">
        <w:rPr>
          <w:rFonts w:ascii="Tahoma" w:hAnsi="Tahoma" w:cs="Tahoma"/>
          <w:sz w:val="24"/>
          <w:szCs w:val="24"/>
        </w:rPr>
        <w:t xml:space="preserve">четырехстороннее партнерство с квалифицированным участником рынка морской 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ветрогенерации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 и с опытными подрядчиками по морским операциям, включая СП «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Вьетсовпетро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», для развития проектов морской ветроэнергетики на </w:t>
      </w:r>
      <w:r w:rsidR="008E2573" w:rsidRPr="007A5F5B">
        <w:rPr>
          <w:rFonts w:ascii="Tahoma" w:hAnsi="Tahoma" w:cs="Tahoma"/>
          <w:sz w:val="24"/>
          <w:szCs w:val="24"/>
        </w:rPr>
        <w:lastRenderedPageBreak/>
        <w:t>территории Социалистической Республики Вьетнам с приоритетом на разработку проекта «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Винь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2573" w:rsidRPr="007A5F5B">
        <w:rPr>
          <w:rFonts w:ascii="Tahoma" w:hAnsi="Tahoma" w:cs="Tahoma"/>
          <w:sz w:val="24"/>
          <w:szCs w:val="24"/>
        </w:rPr>
        <w:t>Фонг</w:t>
      </w:r>
      <w:proofErr w:type="spellEnd"/>
      <w:r w:rsidR="008E2573" w:rsidRPr="007A5F5B">
        <w:rPr>
          <w:rFonts w:ascii="Tahoma" w:hAnsi="Tahoma" w:cs="Tahoma"/>
          <w:sz w:val="24"/>
          <w:szCs w:val="24"/>
        </w:rPr>
        <w:t>».</w:t>
      </w:r>
    </w:p>
    <w:p w:rsidR="008E2573" w:rsidRPr="007A5F5B" w:rsidRDefault="008E2573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Создание Центра компетенций позволило начать реализацию профильных проектов в области ВИЭ на первом этапе с горизонтом планирования на среднесрочную перспективу.</w:t>
      </w:r>
    </w:p>
    <w:p w:rsidR="00206F90" w:rsidRPr="007A5F5B" w:rsidRDefault="008E2573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По мере развития кадрового потенциала и расширения портфеля проектов появится возможность постепенного преобразования Группы компаний «Зарубежнефть» из финансового партнера в технологического и финансового партнера по альтернативной энергетике.</w:t>
      </w:r>
    </w:p>
    <w:p w:rsidR="00206F90" w:rsidRPr="007A5F5B" w:rsidRDefault="00A73D8D" w:rsidP="00DD2956">
      <w:pPr>
        <w:pStyle w:val="ad"/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="00AE0F2C" w:rsidRPr="007A5F5B">
        <w:rPr>
          <w:rFonts w:ascii="Tahoma" w:hAnsi="Tahoma" w:cs="Tahoma"/>
          <w:sz w:val="24"/>
          <w:szCs w:val="24"/>
        </w:rPr>
        <w:t>троительство СЭС в Оренбургской области на объектах ООО</w:t>
      </w:r>
      <w:r w:rsidR="00504EC2" w:rsidRPr="007A5F5B">
        <w:rPr>
          <w:rFonts w:ascii="Tahoma" w:hAnsi="Tahoma" w:cs="Tahoma"/>
          <w:sz w:val="24"/>
          <w:szCs w:val="24"/>
        </w:rPr>
        <w:t> </w:t>
      </w:r>
      <w:r w:rsidR="00AE0F2C" w:rsidRPr="007A5F5B">
        <w:rPr>
          <w:rFonts w:ascii="Tahoma" w:hAnsi="Tahoma" w:cs="Tahoma"/>
          <w:sz w:val="24"/>
          <w:szCs w:val="24"/>
        </w:rPr>
        <w:t xml:space="preserve">«Зарубежнефть-добыча Самара» на </w:t>
      </w:r>
      <w:proofErr w:type="spellStart"/>
      <w:r w:rsidR="00AE0F2C" w:rsidRPr="007A5F5B">
        <w:rPr>
          <w:rFonts w:ascii="Tahoma" w:hAnsi="Tahoma" w:cs="Tahoma"/>
          <w:sz w:val="24"/>
          <w:szCs w:val="24"/>
        </w:rPr>
        <w:t>Пашкинском</w:t>
      </w:r>
      <w:proofErr w:type="spellEnd"/>
      <w:r w:rsidR="00AE0F2C" w:rsidRPr="007A5F5B">
        <w:rPr>
          <w:rFonts w:ascii="Tahoma" w:hAnsi="Tahoma" w:cs="Tahoma"/>
          <w:sz w:val="24"/>
          <w:szCs w:val="24"/>
        </w:rPr>
        <w:t xml:space="preserve"> (0,93 МВт/час – выработка в </w:t>
      </w:r>
      <w:r w:rsidR="00A3040E" w:rsidRPr="007A5F5B">
        <w:rPr>
          <w:rFonts w:ascii="Tahoma" w:hAnsi="Tahoma" w:cs="Tahoma"/>
          <w:sz w:val="24"/>
          <w:szCs w:val="24"/>
        </w:rPr>
        <w:t>г</w:t>
      </w:r>
      <w:r w:rsidR="00AE0F2C" w:rsidRPr="007A5F5B">
        <w:rPr>
          <w:rFonts w:ascii="Tahoma" w:hAnsi="Tahoma" w:cs="Tahoma"/>
          <w:sz w:val="24"/>
          <w:szCs w:val="24"/>
        </w:rPr>
        <w:t>од)</w:t>
      </w:r>
      <w:r w:rsidR="00A3040E" w:rsidRPr="007A5F5B">
        <w:rPr>
          <w:rFonts w:ascii="Tahoma" w:hAnsi="Tahoma" w:cs="Tahoma"/>
          <w:sz w:val="24"/>
          <w:szCs w:val="24"/>
        </w:rPr>
        <w:t xml:space="preserve"> </w:t>
      </w:r>
      <w:r w:rsidR="00AE0F2C" w:rsidRPr="007A5F5B">
        <w:rPr>
          <w:rFonts w:ascii="Tahoma" w:hAnsi="Tahoma" w:cs="Tahoma"/>
          <w:sz w:val="24"/>
          <w:szCs w:val="24"/>
        </w:rPr>
        <w:t xml:space="preserve">и </w:t>
      </w:r>
      <w:proofErr w:type="spellStart"/>
      <w:r w:rsidR="00AE0F2C" w:rsidRPr="007A5F5B">
        <w:rPr>
          <w:rFonts w:ascii="Tahoma" w:hAnsi="Tahoma" w:cs="Tahoma"/>
          <w:sz w:val="24"/>
          <w:szCs w:val="24"/>
        </w:rPr>
        <w:t>Кирсановском</w:t>
      </w:r>
      <w:proofErr w:type="spellEnd"/>
      <w:r w:rsidR="00AE0F2C" w:rsidRPr="007A5F5B">
        <w:rPr>
          <w:rFonts w:ascii="Tahoma" w:hAnsi="Tahoma" w:cs="Tahoma"/>
          <w:sz w:val="24"/>
          <w:szCs w:val="24"/>
        </w:rPr>
        <w:t xml:space="preserve"> месторождениях (0,27 МВт/час – выработка в год).</w:t>
      </w:r>
      <w:r w:rsidR="00A3040E" w:rsidRPr="007A5F5B">
        <w:rPr>
          <w:rFonts w:ascii="Tahoma" w:hAnsi="Tahoma" w:cs="Tahoma"/>
          <w:sz w:val="24"/>
          <w:szCs w:val="24"/>
        </w:rPr>
        <w:t xml:space="preserve"> В 2022 году объекты введены в эксплуатацию.</w:t>
      </w:r>
    </w:p>
    <w:p w:rsidR="00074D96" w:rsidRPr="007A5F5B" w:rsidRDefault="00074D96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8" w:name="_Toc11483754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Контроль со стороны 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овета 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директоров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(наблюдательного органа управления) за реализацией политики в области ООС</w:t>
      </w:r>
      <w:bookmarkEnd w:id="28"/>
    </w:p>
    <w:p w:rsidR="00074D96" w:rsidRDefault="007960FC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Контроль реализации политики в области охраны окружающей среды осуществляется не реже 1 раза в год в рамках заседания Сове</w:t>
      </w:r>
      <w:r w:rsidR="00273E08">
        <w:rPr>
          <w:rFonts w:ascii="Tahoma" w:hAnsi="Tahoma" w:cs="Tahoma"/>
          <w:sz w:val="24"/>
          <w:szCs w:val="24"/>
        </w:rPr>
        <w:t xml:space="preserve">та директоров АО «Зарубежнефть». Заседания комитета по рискам при Совете директоров АО «Зарубежнефть» </w:t>
      </w:r>
      <w:r w:rsidR="00DD748A">
        <w:rPr>
          <w:rFonts w:ascii="Tahoma" w:hAnsi="Tahoma" w:cs="Tahoma"/>
          <w:sz w:val="24"/>
          <w:szCs w:val="24"/>
        </w:rPr>
        <w:t xml:space="preserve">проходят не реже 1 раза в 6 месяцев. Выписка из Протокола </w:t>
      </w:r>
      <w:r w:rsidR="00B21832">
        <w:rPr>
          <w:rFonts w:ascii="Tahoma" w:hAnsi="Tahoma" w:cs="Tahoma"/>
          <w:sz w:val="24"/>
          <w:szCs w:val="24"/>
        </w:rPr>
        <w:t xml:space="preserve">№ 198 от 25.08.2021 </w:t>
      </w:r>
      <w:r w:rsidR="00DD748A">
        <w:rPr>
          <w:rFonts w:ascii="Tahoma" w:hAnsi="Tahoma" w:cs="Tahoma"/>
          <w:sz w:val="24"/>
          <w:szCs w:val="24"/>
        </w:rPr>
        <w:t>заседания</w:t>
      </w:r>
      <w:r w:rsidR="00AE0F2C" w:rsidRPr="007A5F5B">
        <w:rPr>
          <w:rFonts w:ascii="Tahoma" w:hAnsi="Tahoma" w:cs="Tahoma"/>
          <w:sz w:val="24"/>
          <w:szCs w:val="24"/>
        </w:rPr>
        <w:t xml:space="preserve"> Совета директоров АО «Зарубежнефть»</w:t>
      </w:r>
      <w:r w:rsidR="00DD748A">
        <w:rPr>
          <w:rFonts w:ascii="Tahoma" w:hAnsi="Tahoma" w:cs="Tahoma"/>
          <w:sz w:val="24"/>
          <w:szCs w:val="24"/>
        </w:rPr>
        <w:t xml:space="preserve"> размещена на сайте компании:</w:t>
      </w:r>
    </w:p>
    <w:p w:rsidR="00DD748A" w:rsidRPr="007A5F5B" w:rsidRDefault="00132C30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hyperlink r:id="rId27" w:history="1">
        <w:r w:rsidR="00601C78" w:rsidRPr="00D1675D">
          <w:rPr>
            <w:rStyle w:val="a8"/>
            <w:rFonts w:ascii="Tahoma" w:hAnsi="Tahoma" w:cs="Tahoma"/>
            <w:sz w:val="24"/>
            <w:szCs w:val="24"/>
          </w:rPr>
          <w:t>https://www.nestro.ru/media/filer_public/6e/1f/6e1f1a7b-00a3-4dd7-8705-29e9842bcd6b/_____2021.pdf</w:t>
        </w:r>
      </w:hyperlink>
      <w:r w:rsidR="00601C78">
        <w:rPr>
          <w:rFonts w:ascii="Tahoma" w:hAnsi="Tahoma" w:cs="Tahoma"/>
          <w:sz w:val="24"/>
          <w:szCs w:val="24"/>
        </w:rPr>
        <w:t xml:space="preserve"> </w:t>
      </w:r>
    </w:p>
    <w:p w:rsidR="00890CEF" w:rsidRPr="007A5F5B" w:rsidRDefault="002B485E" w:rsidP="000E0414">
      <w:pPr>
        <w:pStyle w:val="1"/>
        <w:numPr>
          <w:ilvl w:val="0"/>
          <w:numId w:val="31"/>
        </w:numPr>
        <w:spacing w:after="240" w:line="240" w:lineRule="auto"/>
        <w:ind w:left="2144" w:hanging="1435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9" w:name="_Toc114837547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t xml:space="preserve">ВОЗДЕЙСТВИЕ НА ОКРУЖАЮЩУЮ СРЕДУ </w:t>
      </w:r>
      <w:r w:rsidRPr="002B061B">
        <w:rPr>
          <w:rFonts w:ascii="Tahoma" w:hAnsi="Tahoma" w:cs="Tahoma"/>
          <w:bCs/>
          <w:color w:val="auto"/>
          <w:sz w:val="20"/>
          <w:szCs w:val="20"/>
        </w:rPr>
        <w:t>(для перевода в </w:t>
      </w:r>
      <w:proofErr w:type="spellStart"/>
      <w:r w:rsidRPr="002B061B">
        <w:rPr>
          <w:rFonts w:ascii="Tahoma" w:hAnsi="Tahoma" w:cs="Tahoma"/>
          <w:bCs/>
          <w:color w:val="auto"/>
          <w:sz w:val="20"/>
          <w:szCs w:val="20"/>
        </w:rPr>
        <w:t>т.у.т</w:t>
      </w:r>
      <w:proofErr w:type="spellEnd"/>
      <w:r w:rsidRPr="002B061B">
        <w:rPr>
          <w:rFonts w:ascii="Tahoma" w:hAnsi="Tahoma" w:cs="Tahoma"/>
          <w:bCs/>
          <w:color w:val="auto"/>
          <w:sz w:val="20"/>
          <w:szCs w:val="20"/>
        </w:rPr>
        <w:t xml:space="preserve"> использовался коэффициент 1,430 (нефть сырая, тонна))</w:t>
      </w:r>
      <w:bookmarkEnd w:id="29"/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0" w:name="_Toc11483754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Удельные валовые выбросы в атмосферу загрязняющих веществ (SO2, </w:t>
      </w:r>
      <w:proofErr w:type="spellStart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NOx</w:t>
      </w:r>
      <w:proofErr w:type="spellEnd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, ЛОВ)</w:t>
      </w:r>
      <w:bookmarkEnd w:id="30"/>
    </w:p>
    <w:p w:rsidR="0074729D" w:rsidRPr="007A5F5B" w:rsidRDefault="008E509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D1373" w:rsidRPr="007A5F5B">
        <w:rPr>
          <w:rFonts w:ascii="Tahoma" w:hAnsi="Tahoma" w:cs="Tahoma"/>
          <w:sz w:val="24"/>
          <w:szCs w:val="24"/>
        </w:rPr>
        <w:t xml:space="preserve"> году предприятия </w:t>
      </w:r>
      <w:r w:rsidR="00C839EC" w:rsidRPr="007A5F5B">
        <w:rPr>
          <w:rFonts w:ascii="Tahoma" w:hAnsi="Tahoma" w:cs="Tahoma"/>
          <w:sz w:val="24"/>
          <w:szCs w:val="24"/>
        </w:rPr>
        <w:t xml:space="preserve">ГК </w:t>
      </w:r>
      <w:r w:rsidR="00ED1373" w:rsidRPr="007A5F5B">
        <w:rPr>
          <w:rFonts w:ascii="Tahoma" w:hAnsi="Tahoma" w:cs="Tahoma"/>
          <w:sz w:val="24"/>
          <w:szCs w:val="24"/>
        </w:rPr>
        <w:t>АО «Зарубежнефть» на территории РФ</w:t>
      </w:r>
      <w:r w:rsidR="00463C55" w:rsidRPr="007A5F5B">
        <w:rPr>
          <w:rFonts w:ascii="Tahoma" w:hAnsi="Tahoma" w:cs="Tahoma"/>
          <w:sz w:val="24"/>
          <w:szCs w:val="24"/>
        </w:rPr>
        <w:t xml:space="preserve"> </w:t>
      </w:r>
      <w:r w:rsidR="00B36C9D">
        <w:rPr>
          <w:rFonts w:ascii="Tahoma" w:hAnsi="Tahoma" w:cs="Tahoma"/>
          <w:sz w:val="24"/>
          <w:szCs w:val="24"/>
        </w:rPr>
        <w:t>у</w:t>
      </w:r>
      <w:r w:rsidR="00463C55" w:rsidRPr="007A5F5B">
        <w:rPr>
          <w:rFonts w:ascii="Tahoma" w:hAnsi="Tahoma" w:cs="Tahoma"/>
          <w:sz w:val="24"/>
          <w:szCs w:val="24"/>
        </w:rPr>
        <w:t>дельное</w:t>
      </w:r>
      <w:r w:rsidR="00E667D3" w:rsidRPr="007A5F5B">
        <w:rPr>
          <w:rFonts w:ascii="Tahoma" w:hAnsi="Tahoma" w:cs="Tahoma"/>
          <w:sz w:val="24"/>
          <w:szCs w:val="24"/>
        </w:rPr>
        <w:t xml:space="preserve"> количество выбросов </w:t>
      </w:r>
      <w:r w:rsidR="00B36C9D">
        <w:rPr>
          <w:rFonts w:ascii="Tahoma" w:hAnsi="Tahoma" w:cs="Tahoma"/>
          <w:sz w:val="24"/>
          <w:szCs w:val="24"/>
        </w:rPr>
        <w:t xml:space="preserve">составило </w:t>
      </w:r>
      <w:r w:rsidR="00E667D3" w:rsidRPr="007A5F5B">
        <w:rPr>
          <w:rFonts w:ascii="Tahoma" w:hAnsi="Tahoma" w:cs="Tahoma"/>
          <w:sz w:val="24"/>
          <w:szCs w:val="24"/>
        </w:rPr>
        <w:t xml:space="preserve">– </w:t>
      </w:r>
      <w:r w:rsidR="00090F4A" w:rsidRPr="007A5F5B">
        <w:rPr>
          <w:rFonts w:ascii="Tahoma" w:hAnsi="Tahoma" w:cs="Tahoma"/>
          <w:sz w:val="24"/>
          <w:szCs w:val="24"/>
        </w:rPr>
        <w:t>2</w:t>
      </w:r>
      <w:r w:rsidR="00E667D3" w:rsidRPr="007A5F5B">
        <w:rPr>
          <w:rFonts w:ascii="Tahoma" w:hAnsi="Tahoma" w:cs="Tahoma"/>
          <w:sz w:val="24"/>
          <w:szCs w:val="24"/>
        </w:rPr>
        <w:t>,</w:t>
      </w:r>
      <w:r w:rsidR="00090F4A" w:rsidRPr="007A5F5B">
        <w:rPr>
          <w:rFonts w:ascii="Tahoma" w:hAnsi="Tahoma" w:cs="Tahoma"/>
          <w:sz w:val="24"/>
          <w:szCs w:val="24"/>
        </w:rPr>
        <w:t>86</w:t>
      </w:r>
      <w:r w:rsidR="00E667D3" w:rsidRPr="007A5F5B">
        <w:rPr>
          <w:rFonts w:ascii="Tahoma" w:hAnsi="Tahoma" w:cs="Tahoma"/>
          <w:sz w:val="24"/>
          <w:szCs w:val="24"/>
        </w:rPr>
        <w:t xml:space="preserve"> кг/</w:t>
      </w:r>
      <w:proofErr w:type="spellStart"/>
      <w:r w:rsidR="00E667D3" w:rsidRPr="007A5F5B">
        <w:rPr>
          <w:rFonts w:ascii="Tahoma" w:hAnsi="Tahoma" w:cs="Tahoma"/>
          <w:sz w:val="24"/>
          <w:szCs w:val="24"/>
        </w:rPr>
        <w:t>т.у.т</w:t>
      </w:r>
      <w:proofErr w:type="spellEnd"/>
      <w:r w:rsidR="00E667D3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1" w:name="_Toc11483754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Удельные валовые выбросы в атмосферу парниковых газов</w:t>
      </w:r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(</w:t>
      </w:r>
      <w:proofErr w:type="spellStart"/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Scope</w:t>
      </w:r>
      <w:proofErr w:type="spellEnd"/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1 + </w:t>
      </w:r>
      <w:proofErr w:type="spellStart"/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Scope</w:t>
      </w:r>
      <w:proofErr w:type="spellEnd"/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2)</w:t>
      </w:r>
      <w:bookmarkEnd w:id="31"/>
    </w:p>
    <w:p w:rsidR="00E667D3" w:rsidRPr="007A5F5B" w:rsidRDefault="00C217C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667D3" w:rsidRPr="007A5F5B">
        <w:rPr>
          <w:rFonts w:ascii="Tahoma" w:hAnsi="Tahoma" w:cs="Tahoma"/>
          <w:sz w:val="24"/>
          <w:szCs w:val="24"/>
        </w:rPr>
        <w:t xml:space="preserve"> году предприятия </w:t>
      </w:r>
      <w:r w:rsidR="00C839EC" w:rsidRPr="007A5F5B">
        <w:rPr>
          <w:rFonts w:ascii="Tahoma" w:hAnsi="Tahoma" w:cs="Tahoma"/>
          <w:sz w:val="24"/>
          <w:szCs w:val="24"/>
        </w:rPr>
        <w:t xml:space="preserve">ГК </w:t>
      </w:r>
      <w:r w:rsidR="00E667D3" w:rsidRPr="007A5F5B">
        <w:rPr>
          <w:rFonts w:ascii="Tahoma" w:hAnsi="Tahoma" w:cs="Tahoma"/>
          <w:sz w:val="24"/>
          <w:szCs w:val="24"/>
        </w:rPr>
        <w:t xml:space="preserve">АО «Зарубежнефть» на территории РФ </w:t>
      </w:r>
      <w:r w:rsidR="00B36C9D">
        <w:rPr>
          <w:rFonts w:ascii="Tahoma" w:hAnsi="Tahoma" w:cs="Tahoma"/>
          <w:sz w:val="24"/>
          <w:szCs w:val="24"/>
        </w:rPr>
        <w:t>у</w:t>
      </w:r>
      <w:r w:rsidR="00300230" w:rsidRPr="007A5F5B">
        <w:rPr>
          <w:rFonts w:ascii="Tahoma" w:hAnsi="Tahoma" w:cs="Tahoma"/>
          <w:sz w:val="24"/>
          <w:szCs w:val="24"/>
        </w:rPr>
        <w:t>дельное</w:t>
      </w:r>
      <w:r w:rsidR="00862F19" w:rsidRPr="007A5F5B">
        <w:rPr>
          <w:rFonts w:ascii="Tahoma" w:hAnsi="Tahoma" w:cs="Tahoma"/>
          <w:sz w:val="24"/>
          <w:szCs w:val="24"/>
        </w:rPr>
        <w:t xml:space="preserve"> количество выбросов </w:t>
      </w:r>
      <w:r w:rsidR="00B36C9D">
        <w:rPr>
          <w:rFonts w:ascii="Tahoma" w:hAnsi="Tahoma" w:cs="Tahoma"/>
          <w:sz w:val="24"/>
          <w:szCs w:val="24"/>
        </w:rPr>
        <w:t xml:space="preserve">составило </w:t>
      </w:r>
      <w:r w:rsidR="00862F19" w:rsidRPr="007A5F5B">
        <w:rPr>
          <w:rFonts w:ascii="Tahoma" w:hAnsi="Tahoma" w:cs="Tahoma"/>
          <w:sz w:val="24"/>
          <w:szCs w:val="24"/>
        </w:rPr>
        <w:t>– 0,9</w:t>
      </w:r>
      <w:r w:rsidR="00E667D3" w:rsidRPr="007A5F5B">
        <w:rPr>
          <w:rFonts w:ascii="Tahoma" w:hAnsi="Tahoma" w:cs="Tahoma"/>
          <w:sz w:val="24"/>
          <w:szCs w:val="24"/>
        </w:rPr>
        <w:t xml:space="preserve"> т/</w:t>
      </w:r>
      <w:proofErr w:type="spellStart"/>
      <w:r w:rsidR="00E667D3" w:rsidRPr="007A5F5B">
        <w:rPr>
          <w:rFonts w:ascii="Tahoma" w:hAnsi="Tahoma" w:cs="Tahoma"/>
          <w:sz w:val="24"/>
          <w:szCs w:val="24"/>
        </w:rPr>
        <w:t>т.у.т</w:t>
      </w:r>
      <w:proofErr w:type="spellEnd"/>
      <w:r w:rsidR="00E667D3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2" w:name="_Toc11483755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Уровень утилизации попутного нефтяного газа (ПНГ)</w:t>
      </w:r>
      <w:bookmarkEnd w:id="32"/>
    </w:p>
    <w:p w:rsidR="0019342D" w:rsidRPr="007A5F5B" w:rsidRDefault="0019342D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2021 г. для сокращения собственных выбросов Компания предпринимала производственные улучшения и повышение осведомленности персонала, продолжила внедрение </w:t>
      </w:r>
      <w:proofErr w:type="spellStart"/>
      <w:r w:rsidRPr="007A5F5B">
        <w:rPr>
          <w:rFonts w:ascii="Tahoma" w:hAnsi="Tahoma" w:cs="Tahoma"/>
          <w:sz w:val="24"/>
          <w:szCs w:val="24"/>
        </w:rPr>
        <w:t>низкоуглеродных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технологий </w:t>
      </w:r>
      <w:r w:rsidR="00F8567E" w:rsidRPr="007A5F5B">
        <w:rPr>
          <w:rFonts w:ascii="Tahoma" w:hAnsi="Tahoma" w:cs="Tahoma"/>
          <w:sz w:val="24"/>
          <w:szCs w:val="24"/>
        </w:rPr>
        <w:t>–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5F5B">
        <w:rPr>
          <w:rFonts w:ascii="Tahoma" w:hAnsi="Tahoma" w:cs="Tahoma"/>
          <w:sz w:val="24"/>
          <w:szCs w:val="24"/>
        </w:rPr>
        <w:t>энергоэффективное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оборудование, своевременное техническое обслуживание оборудования, реализация Газовой программы. Также АО «Зарубежнефть» продолжает инвестировать в инновацион</w:t>
      </w:r>
      <w:r w:rsidR="00F8567E" w:rsidRPr="007A5F5B">
        <w:rPr>
          <w:rFonts w:ascii="Tahoma" w:hAnsi="Tahoma" w:cs="Tahoma"/>
          <w:sz w:val="24"/>
          <w:szCs w:val="24"/>
        </w:rPr>
        <w:t>ные «зеленые» технологии и ВИЭ.</w:t>
      </w:r>
    </w:p>
    <w:p w:rsidR="0019342D" w:rsidRPr="007A5F5B" w:rsidRDefault="0019342D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Особое внимание Компания уделяла реализации Газовой программы рационального использования попутного нефтяного газа (ПНГ) на перио</w:t>
      </w:r>
      <w:r w:rsidR="003E4619" w:rsidRPr="007A5F5B">
        <w:rPr>
          <w:rFonts w:ascii="Tahoma" w:hAnsi="Tahoma" w:cs="Tahoma"/>
          <w:sz w:val="24"/>
          <w:szCs w:val="24"/>
        </w:rPr>
        <w:t>д 2021-</w:t>
      </w:r>
      <w:r w:rsidRPr="007A5F5B">
        <w:rPr>
          <w:rFonts w:ascii="Tahoma" w:hAnsi="Tahoma" w:cs="Tahoma"/>
          <w:sz w:val="24"/>
          <w:szCs w:val="24"/>
        </w:rPr>
        <w:t>2025 годов по Группе компаний «Зарубежнефть». Благодаря выполненным мероприятиям программы увеличилось использование ПНГ на собственные нужды для выработки тепловой и электрической энергии, объем добычи и использования ПНГ осуществлялся на основании показаний узлов учета газа. Уровень полезного использования ПНГ за 2021 г</w:t>
      </w:r>
      <w:r w:rsidR="00F8567E" w:rsidRPr="007A5F5B">
        <w:rPr>
          <w:rFonts w:ascii="Tahoma" w:hAnsi="Tahoma" w:cs="Tahoma"/>
          <w:sz w:val="24"/>
          <w:szCs w:val="24"/>
        </w:rPr>
        <w:t>од</w:t>
      </w:r>
      <w:r w:rsidRPr="007A5F5B">
        <w:rPr>
          <w:rFonts w:ascii="Tahoma" w:hAnsi="Tahoma" w:cs="Tahoma"/>
          <w:sz w:val="24"/>
          <w:szCs w:val="24"/>
        </w:rPr>
        <w:t xml:space="preserve"> в Группе компаний Российского сегмента (ООО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«СК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«РУСВЬЕТПЕТРО», ООО</w:t>
      </w:r>
      <w:r w:rsidR="00F8567E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«ЗАРУБЕЖНЕФТЬ – добыча Самара» в составе ООО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="00AF7F5C" w:rsidRPr="007A5F5B">
        <w:rPr>
          <w:rFonts w:ascii="Tahoma" w:hAnsi="Tahoma" w:cs="Tahoma"/>
          <w:sz w:val="24"/>
          <w:szCs w:val="24"/>
        </w:rPr>
        <w:t>«УНГ» и АО «ОНО») составил 95,7</w:t>
      </w:r>
      <w:r w:rsidRPr="007A5F5B">
        <w:rPr>
          <w:rFonts w:ascii="Tahoma" w:hAnsi="Tahoma" w:cs="Tahoma"/>
          <w:sz w:val="24"/>
          <w:szCs w:val="24"/>
        </w:rPr>
        <w:t xml:space="preserve">%, что </w:t>
      </w:r>
      <w:r w:rsidR="00AF7F5C" w:rsidRPr="007A5F5B">
        <w:rPr>
          <w:rFonts w:ascii="Tahoma" w:hAnsi="Tahoma" w:cs="Tahoma"/>
          <w:sz w:val="24"/>
          <w:szCs w:val="24"/>
        </w:rPr>
        <w:t>выше плановых показателей, заложенных</w:t>
      </w:r>
      <w:r w:rsidRPr="007A5F5B">
        <w:rPr>
          <w:rFonts w:ascii="Tahoma" w:hAnsi="Tahoma" w:cs="Tahoma"/>
          <w:sz w:val="24"/>
          <w:szCs w:val="24"/>
        </w:rPr>
        <w:t xml:space="preserve"> в Газовой программе на 2021</w:t>
      </w:r>
      <w:r w:rsidR="003E4619" w:rsidRPr="007A5F5B">
        <w:rPr>
          <w:rFonts w:ascii="Tahoma" w:hAnsi="Tahoma" w:cs="Tahoma"/>
          <w:sz w:val="24"/>
          <w:szCs w:val="24"/>
        </w:rPr>
        <w:noBreakHyphen/>
      </w:r>
      <w:r w:rsidRPr="007A5F5B">
        <w:rPr>
          <w:rFonts w:ascii="Tahoma" w:hAnsi="Tahoma" w:cs="Tahoma"/>
          <w:sz w:val="24"/>
          <w:szCs w:val="24"/>
        </w:rPr>
        <w:t>2025 гг.</w:t>
      </w:r>
      <w:r w:rsidR="00AF7F5C" w:rsidRPr="007A5F5B">
        <w:rPr>
          <w:rFonts w:ascii="Tahoma" w:hAnsi="Tahoma" w:cs="Tahoma"/>
          <w:sz w:val="24"/>
          <w:szCs w:val="24"/>
        </w:rPr>
        <w:t xml:space="preserve"> на 0,6%.</w:t>
      </w:r>
    </w:p>
    <w:p w:rsidR="00AE5EEC" w:rsidRPr="007A5F5B" w:rsidRDefault="00AE5EEC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7A5F5B">
        <w:rPr>
          <w:rFonts w:ascii="Tahoma" w:hAnsi="Tahoma" w:cs="Tahoma"/>
          <w:iCs/>
          <w:sz w:val="24"/>
          <w:szCs w:val="24"/>
        </w:rPr>
        <w:t xml:space="preserve">В ООО «ЗАРУБЕЖНЕФТЬ-добыча </w:t>
      </w:r>
      <w:proofErr w:type="spellStart"/>
      <w:r w:rsidRPr="007A5F5B">
        <w:rPr>
          <w:rFonts w:ascii="Tahoma" w:hAnsi="Tahoma" w:cs="Tahoma"/>
          <w:iCs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iCs/>
          <w:sz w:val="24"/>
          <w:szCs w:val="24"/>
        </w:rPr>
        <w:t xml:space="preserve">» </w:t>
      </w:r>
      <w:r w:rsidR="00B36C9D">
        <w:rPr>
          <w:rFonts w:ascii="Tahoma" w:hAnsi="Tahoma" w:cs="Tahoma"/>
          <w:iCs/>
          <w:sz w:val="24"/>
          <w:szCs w:val="24"/>
        </w:rPr>
        <w:t>к</w:t>
      </w:r>
      <w:r w:rsidRPr="007A5F5B">
        <w:rPr>
          <w:rFonts w:ascii="Tahoma" w:hAnsi="Tahoma" w:cs="Tahoma"/>
          <w:iCs/>
          <w:sz w:val="24"/>
          <w:szCs w:val="24"/>
        </w:rPr>
        <w:t>оэффициент полезного использования ПНГ в ООО «ЗАРУБЕЖНЕФТЬ-добы</w:t>
      </w:r>
      <w:r w:rsidR="003C649D" w:rsidRPr="007A5F5B">
        <w:rPr>
          <w:rFonts w:ascii="Tahoma" w:hAnsi="Tahoma" w:cs="Tahoma"/>
          <w:iCs/>
          <w:sz w:val="24"/>
          <w:szCs w:val="24"/>
        </w:rPr>
        <w:t xml:space="preserve">ча </w:t>
      </w:r>
      <w:proofErr w:type="spellStart"/>
      <w:r w:rsidR="003C649D" w:rsidRPr="007A5F5B">
        <w:rPr>
          <w:rFonts w:ascii="Tahoma" w:hAnsi="Tahoma" w:cs="Tahoma"/>
          <w:iCs/>
          <w:sz w:val="24"/>
          <w:szCs w:val="24"/>
        </w:rPr>
        <w:t>Харьяга</w:t>
      </w:r>
      <w:proofErr w:type="spellEnd"/>
      <w:r w:rsidR="003C649D" w:rsidRPr="007A5F5B">
        <w:rPr>
          <w:rFonts w:ascii="Tahoma" w:hAnsi="Tahoma" w:cs="Tahoma"/>
          <w:iCs/>
          <w:sz w:val="24"/>
          <w:szCs w:val="24"/>
        </w:rPr>
        <w:t>» в 2021 г. составил 63,3</w:t>
      </w:r>
      <w:r w:rsidR="00B36C9D">
        <w:rPr>
          <w:rFonts w:ascii="Tahoma" w:hAnsi="Tahoma" w:cs="Tahoma"/>
          <w:iCs/>
          <w:sz w:val="24"/>
          <w:szCs w:val="24"/>
        </w:rPr>
        <w:t>%,</w:t>
      </w:r>
      <w:r w:rsidR="004A6B59" w:rsidRPr="007A5F5B">
        <w:rPr>
          <w:rFonts w:ascii="Tahoma" w:hAnsi="Tahoma" w:cs="Tahoma"/>
          <w:iCs/>
          <w:sz w:val="24"/>
          <w:szCs w:val="24"/>
        </w:rPr>
        <w:t xml:space="preserve"> что выше планового значения на 1,9%</w:t>
      </w:r>
      <w:r w:rsidRPr="007A5F5B">
        <w:rPr>
          <w:rFonts w:ascii="Tahoma" w:hAnsi="Tahoma" w:cs="Tahoma"/>
          <w:iCs/>
          <w:sz w:val="24"/>
          <w:szCs w:val="24"/>
        </w:rPr>
        <w:t>.</w:t>
      </w:r>
    </w:p>
    <w:p w:rsidR="00D03788" w:rsidRPr="007A5F5B" w:rsidRDefault="00D0378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7A5F5B">
        <w:rPr>
          <w:rFonts w:ascii="Tahoma" w:hAnsi="Tahoma" w:cs="Tahoma"/>
          <w:iCs/>
          <w:sz w:val="24"/>
          <w:szCs w:val="24"/>
        </w:rPr>
        <w:t>Особое внимание Компания продолжает уделять газовой программе ООО</w:t>
      </w:r>
      <w:r w:rsidR="00F8567E" w:rsidRPr="007A5F5B">
        <w:rPr>
          <w:rFonts w:ascii="Tahoma" w:hAnsi="Tahoma" w:cs="Tahoma"/>
          <w:iCs/>
          <w:sz w:val="24"/>
          <w:szCs w:val="24"/>
        </w:rPr>
        <w:t> </w:t>
      </w:r>
      <w:r w:rsidRPr="007A5F5B">
        <w:rPr>
          <w:rFonts w:ascii="Tahoma" w:hAnsi="Tahoma" w:cs="Tahoma"/>
          <w:iCs/>
          <w:sz w:val="24"/>
          <w:szCs w:val="24"/>
        </w:rPr>
        <w:t xml:space="preserve">«ЗАРУБЕЖНЕФТЬ-добыча </w:t>
      </w:r>
      <w:proofErr w:type="spellStart"/>
      <w:r w:rsidRPr="007A5F5B">
        <w:rPr>
          <w:rFonts w:ascii="Tahoma" w:hAnsi="Tahoma" w:cs="Tahoma"/>
          <w:iCs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iCs/>
          <w:sz w:val="24"/>
          <w:szCs w:val="24"/>
        </w:rPr>
        <w:t>» - размер платы за негативное воздействие на окружающую среду за 2021 г</w:t>
      </w:r>
      <w:r w:rsidR="005B7AFA" w:rsidRPr="007A5F5B">
        <w:rPr>
          <w:rFonts w:ascii="Tahoma" w:hAnsi="Tahoma" w:cs="Tahoma"/>
          <w:iCs/>
          <w:sz w:val="24"/>
          <w:szCs w:val="24"/>
        </w:rPr>
        <w:t>од</w:t>
      </w:r>
      <w:r w:rsidRPr="007A5F5B">
        <w:rPr>
          <w:rFonts w:ascii="Tahoma" w:hAnsi="Tahoma" w:cs="Tahoma"/>
          <w:iCs/>
          <w:sz w:val="24"/>
          <w:szCs w:val="24"/>
        </w:rPr>
        <w:t xml:space="preserve"> составил 34,1 </w:t>
      </w:r>
      <w:r w:rsidR="00AA3C04" w:rsidRPr="007A5F5B">
        <w:rPr>
          <w:rFonts w:ascii="Tahoma" w:hAnsi="Tahoma" w:cs="Tahoma"/>
          <w:iCs/>
          <w:sz w:val="24"/>
          <w:szCs w:val="24"/>
        </w:rPr>
        <w:t>млн.</w:t>
      </w:r>
      <w:r w:rsidRPr="007A5F5B">
        <w:rPr>
          <w:rFonts w:ascii="Tahoma" w:hAnsi="Tahoma" w:cs="Tahoma"/>
          <w:iCs/>
          <w:sz w:val="24"/>
          <w:szCs w:val="24"/>
        </w:rPr>
        <w:t xml:space="preserve"> руб</w:t>
      </w:r>
      <w:r w:rsidR="00191D07" w:rsidRPr="007A5F5B">
        <w:rPr>
          <w:rFonts w:ascii="Tahoma" w:hAnsi="Tahoma" w:cs="Tahoma"/>
          <w:iCs/>
          <w:sz w:val="24"/>
          <w:szCs w:val="24"/>
        </w:rPr>
        <w:t>.</w:t>
      </w:r>
      <w:r w:rsidRPr="007A5F5B">
        <w:rPr>
          <w:rFonts w:ascii="Tahoma" w:hAnsi="Tahoma" w:cs="Tahoma"/>
          <w:iCs/>
          <w:sz w:val="24"/>
          <w:szCs w:val="24"/>
        </w:rPr>
        <w:t xml:space="preserve">, что на 1,8 </w:t>
      </w:r>
      <w:r w:rsidR="00AA3C04" w:rsidRPr="007A5F5B">
        <w:rPr>
          <w:rFonts w:ascii="Tahoma" w:hAnsi="Tahoma" w:cs="Tahoma"/>
          <w:iCs/>
          <w:sz w:val="24"/>
          <w:szCs w:val="24"/>
        </w:rPr>
        <w:t>млн.</w:t>
      </w:r>
      <w:r w:rsidRPr="007A5F5B">
        <w:rPr>
          <w:rFonts w:ascii="Tahoma" w:hAnsi="Tahoma" w:cs="Tahoma"/>
          <w:iCs/>
          <w:sz w:val="24"/>
          <w:szCs w:val="24"/>
        </w:rPr>
        <w:t xml:space="preserve"> руб</w:t>
      </w:r>
      <w:r w:rsidR="00191D07" w:rsidRPr="007A5F5B">
        <w:rPr>
          <w:rFonts w:ascii="Tahoma" w:hAnsi="Tahoma" w:cs="Tahoma"/>
          <w:iCs/>
          <w:sz w:val="24"/>
          <w:szCs w:val="24"/>
        </w:rPr>
        <w:t>.</w:t>
      </w:r>
      <w:r w:rsidRPr="007A5F5B">
        <w:rPr>
          <w:rFonts w:ascii="Tahoma" w:hAnsi="Tahoma" w:cs="Tahoma"/>
          <w:iCs/>
          <w:sz w:val="24"/>
          <w:szCs w:val="24"/>
        </w:rPr>
        <w:t xml:space="preserve"> меньше планового значения и на 1,1 </w:t>
      </w:r>
      <w:r w:rsidR="00AA3C04" w:rsidRPr="007A5F5B">
        <w:rPr>
          <w:rFonts w:ascii="Tahoma" w:hAnsi="Tahoma" w:cs="Tahoma"/>
          <w:iCs/>
          <w:sz w:val="24"/>
          <w:szCs w:val="24"/>
        </w:rPr>
        <w:t>млн.</w:t>
      </w:r>
      <w:r w:rsidR="00191D07" w:rsidRPr="007A5F5B">
        <w:rPr>
          <w:rFonts w:ascii="Tahoma" w:hAnsi="Tahoma" w:cs="Tahoma"/>
          <w:iCs/>
          <w:sz w:val="24"/>
          <w:szCs w:val="24"/>
        </w:rPr>
        <w:t xml:space="preserve"> руб.</w:t>
      </w:r>
      <w:r w:rsidRPr="007A5F5B">
        <w:rPr>
          <w:rFonts w:ascii="Tahoma" w:hAnsi="Tahoma" w:cs="Tahoma"/>
          <w:iCs/>
          <w:sz w:val="24"/>
          <w:szCs w:val="24"/>
        </w:rPr>
        <w:t xml:space="preserve"> меньше платы предыдущего года.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3" w:name="_Toc11483755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Удельное водоотведение в поверхностные водоемы загрязненных вод</w:t>
      </w:r>
      <w:bookmarkEnd w:id="33"/>
    </w:p>
    <w:p w:rsidR="0074729D" w:rsidRPr="007A5F5B" w:rsidRDefault="00B8150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Сброс загрязненных стоков на</w:t>
      </w:r>
      <w:r w:rsidR="00E667D3" w:rsidRPr="007A5F5B">
        <w:rPr>
          <w:rFonts w:ascii="Tahoma" w:hAnsi="Tahoma" w:cs="Tahoma"/>
          <w:sz w:val="24"/>
          <w:szCs w:val="24"/>
        </w:rPr>
        <w:t xml:space="preserve"> предприятия</w:t>
      </w:r>
      <w:r w:rsidRPr="007A5F5B">
        <w:rPr>
          <w:rFonts w:ascii="Tahoma" w:hAnsi="Tahoma" w:cs="Tahoma"/>
          <w:sz w:val="24"/>
          <w:szCs w:val="24"/>
        </w:rPr>
        <w:t>х</w:t>
      </w:r>
      <w:r w:rsidR="00E667D3" w:rsidRPr="007A5F5B">
        <w:rPr>
          <w:rFonts w:ascii="Tahoma" w:hAnsi="Tahoma" w:cs="Tahoma"/>
          <w:sz w:val="24"/>
          <w:szCs w:val="24"/>
        </w:rPr>
        <w:t xml:space="preserve"> АО «Зарубежнеф</w:t>
      </w:r>
      <w:r w:rsidRPr="007A5F5B">
        <w:rPr>
          <w:rFonts w:ascii="Tahoma" w:hAnsi="Tahoma" w:cs="Tahoma"/>
          <w:sz w:val="24"/>
          <w:szCs w:val="24"/>
        </w:rPr>
        <w:t>ть» на территории РФ не осуществляется</w:t>
      </w:r>
      <w:r w:rsidR="00E667D3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4" w:name="_Toc11483755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Удельное водопотребление на собственные нужды компании</w:t>
      </w:r>
      <w:bookmarkEnd w:id="34"/>
    </w:p>
    <w:p w:rsidR="00191979" w:rsidRPr="007A5F5B" w:rsidRDefault="00A3040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191979" w:rsidRPr="007A5F5B">
        <w:rPr>
          <w:rFonts w:ascii="Tahoma" w:hAnsi="Tahoma" w:cs="Tahoma"/>
          <w:sz w:val="24"/>
          <w:szCs w:val="24"/>
        </w:rPr>
        <w:t xml:space="preserve"> году предприятия АО «Зарубежнефть» на территории РФ на собственные нужды</w:t>
      </w:r>
      <w:r w:rsidR="0069661F" w:rsidRPr="007A5F5B">
        <w:rPr>
          <w:rFonts w:ascii="Tahoma" w:hAnsi="Tahoma" w:cs="Tahoma"/>
          <w:sz w:val="24"/>
          <w:szCs w:val="24"/>
        </w:rPr>
        <w:t xml:space="preserve"> удельное водопотребление</w:t>
      </w:r>
      <w:r w:rsidR="00B36C9D">
        <w:rPr>
          <w:rFonts w:ascii="Tahoma" w:hAnsi="Tahoma" w:cs="Tahoma"/>
          <w:sz w:val="24"/>
          <w:szCs w:val="24"/>
        </w:rPr>
        <w:t xml:space="preserve"> составило</w:t>
      </w:r>
      <w:r w:rsidR="0069661F" w:rsidRPr="007A5F5B">
        <w:rPr>
          <w:rFonts w:ascii="Tahoma" w:hAnsi="Tahoma" w:cs="Tahoma"/>
          <w:sz w:val="24"/>
          <w:szCs w:val="24"/>
        </w:rPr>
        <w:t xml:space="preserve"> – </w:t>
      </w:r>
      <w:r w:rsidR="005C4873" w:rsidRPr="007A5F5B">
        <w:rPr>
          <w:rFonts w:ascii="Tahoma" w:hAnsi="Tahoma" w:cs="Tahoma"/>
          <w:sz w:val="24"/>
          <w:szCs w:val="24"/>
        </w:rPr>
        <w:t>0</w:t>
      </w:r>
      <w:r w:rsidR="0069661F" w:rsidRPr="007A5F5B">
        <w:rPr>
          <w:rFonts w:ascii="Tahoma" w:hAnsi="Tahoma" w:cs="Tahoma"/>
          <w:sz w:val="24"/>
          <w:szCs w:val="24"/>
        </w:rPr>
        <w:t>,</w:t>
      </w:r>
      <w:r w:rsidR="000E4150" w:rsidRPr="007A5F5B">
        <w:rPr>
          <w:rFonts w:ascii="Tahoma" w:hAnsi="Tahoma" w:cs="Tahoma"/>
          <w:sz w:val="24"/>
          <w:szCs w:val="24"/>
        </w:rPr>
        <w:t>3</w:t>
      </w:r>
      <w:r w:rsidR="00191979" w:rsidRPr="007A5F5B">
        <w:rPr>
          <w:rFonts w:ascii="Tahoma" w:hAnsi="Tahoma" w:cs="Tahoma"/>
          <w:sz w:val="24"/>
          <w:szCs w:val="24"/>
        </w:rPr>
        <w:t xml:space="preserve"> м</w:t>
      </w:r>
      <w:r w:rsidR="00191979" w:rsidRPr="007A5F5B">
        <w:rPr>
          <w:rFonts w:ascii="Tahoma" w:hAnsi="Tahoma" w:cs="Tahoma"/>
          <w:sz w:val="24"/>
          <w:szCs w:val="24"/>
          <w:vertAlign w:val="superscript"/>
        </w:rPr>
        <w:t>3</w:t>
      </w:r>
      <w:r w:rsidR="00191979" w:rsidRPr="007A5F5B">
        <w:rPr>
          <w:rFonts w:ascii="Tahoma" w:hAnsi="Tahoma" w:cs="Tahoma"/>
          <w:sz w:val="24"/>
          <w:szCs w:val="24"/>
        </w:rPr>
        <w:t>/</w:t>
      </w:r>
      <w:proofErr w:type="spellStart"/>
      <w:r w:rsidR="00191979" w:rsidRPr="007A5F5B">
        <w:rPr>
          <w:rFonts w:ascii="Tahoma" w:hAnsi="Tahoma" w:cs="Tahoma"/>
          <w:sz w:val="24"/>
          <w:szCs w:val="24"/>
        </w:rPr>
        <w:t>т.у.т</w:t>
      </w:r>
      <w:proofErr w:type="spellEnd"/>
      <w:r w:rsidR="00191979" w:rsidRPr="007A5F5B">
        <w:rPr>
          <w:rFonts w:ascii="Tahoma" w:hAnsi="Tahoma" w:cs="Tahoma"/>
          <w:sz w:val="24"/>
          <w:szCs w:val="24"/>
        </w:rPr>
        <w:t>.</w:t>
      </w:r>
    </w:p>
    <w:p w:rsidR="002E2B21" w:rsidRPr="007A5F5B" w:rsidRDefault="002E2B21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5" w:name="_Toc11483755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утилизированных и обезвреженных отходов (1-4 класс)</w:t>
      </w:r>
      <w:bookmarkEnd w:id="35"/>
    </w:p>
    <w:p w:rsidR="00890CEF" w:rsidRPr="007A5F5B" w:rsidRDefault="00890CEF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</w:t>
      </w:r>
      <w:r w:rsidR="00F8567E" w:rsidRPr="007A5F5B">
        <w:rPr>
          <w:rFonts w:ascii="Tahoma" w:hAnsi="Tahoma" w:cs="Tahoma"/>
          <w:sz w:val="24"/>
          <w:szCs w:val="24"/>
        </w:rPr>
        <w:t>.</w:t>
      </w:r>
    </w:p>
    <w:p w:rsidR="00D904D7" w:rsidRPr="007A5F5B" w:rsidRDefault="00D904D7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связи со снижением темпов бурения в 2021 г. удельные показатели образования отходов снизились на 2 т/тыс. т. добытой нефти. В составе образующихся отходов большую часть по массе </w:t>
      </w:r>
      <w:r w:rsidR="00B36C9D">
        <w:rPr>
          <w:rFonts w:ascii="Tahoma" w:hAnsi="Tahoma" w:cs="Tahoma"/>
          <w:sz w:val="24"/>
          <w:szCs w:val="24"/>
        </w:rPr>
        <w:t xml:space="preserve">(до 90%) </w:t>
      </w:r>
      <w:r w:rsidRPr="007A5F5B">
        <w:rPr>
          <w:rFonts w:ascii="Tahoma" w:hAnsi="Tahoma" w:cs="Tahoma"/>
          <w:sz w:val="24"/>
          <w:szCs w:val="24"/>
        </w:rPr>
        <w:t>составляют отходы 4 класса опасности (малоопасные) – строительные отходы.</w:t>
      </w:r>
    </w:p>
    <w:p w:rsidR="00D904D7" w:rsidRPr="007A5F5B" w:rsidRDefault="00D904D7" w:rsidP="005D663F">
      <w:pPr>
        <w:spacing w:before="120" w:after="24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7A5F5B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inline distT="0" distB="0" distL="0" distR="0" wp14:anchorId="69512E8D" wp14:editId="1719853D">
            <wp:extent cx="3248025" cy="17072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83752" cy="17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7E" w:rsidRPr="007A5F5B" w:rsidRDefault="00CC31B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Все образованны</w:t>
      </w:r>
      <w:r w:rsidR="00FC497E" w:rsidRPr="007A5F5B">
        <w:rPr>
          <w:rFonts w:ascii="Tahoma" w:hAnsi="Tahoma" w:cs="Tahoma"/>
          <w:sz w:val="24"/>
          <w:szCs w:val="24"/>
        </w:rPr>
        <w:t xml:space="preserve">е отходы переданы </w:t>
      </w:r>
      <w:r w:rsidR="0084101A" w:rsidRPr="007A5F5B">
        <w:rPr>
          <w:rFonts w:ascii="Tahoma" w:hAnsi="Tahoma" w:cs="Tahoma"/>
          <w:sz w:val="24"/>
          <w:szCs w:val="24"/>
        </w:rPr>
        <w:t>на утилизацию лицензированным</w:t>
      </w:r>
      <w:r w:rsidR="00FC497E" w:rsidRPr="007A5F5B">
        <w:rPr>
          <w:rFonts w:ascii="Tahoma" w:hAnsi="Tahoma" w:cs="Tahoma"/>
          <w:sz w:val="24"/>
          <w:szCs w:val="24"/>
        </w:rPr>
        <w:t xml:space="preserve"> предприятиям.</w:t>
      </w:r>
    </w:p>
    <w:p w:rsidR="002E2B21" w:rsidRDefault="002E2B21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6" w:name="_Toc11483755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утилизированных и обезвреженных отходов (1-4 класс) без учета исторического наследия</w:t>
      </w:r>
      <w:bookmarkEnd w:id="36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C73DE" w:rsidRPr="006C73DE" w:rsidTr="00811D63">
        <w:trPr>
          <w:trHeight w:val="369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Значение, тонн</w:t>
            </w:r>
          </w:p>
        </w:tc>
      </w:tr>
      <w:tr w:rsidR="006C73DE" w:rsidRPr="006C73DE" w:rsidTr="00811D63">
        <w:trPr>
          <w:trHeight w:val="937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:rsidR="006C73DE" w:rsidRPr="00BF6F3E" w:rsidRDefault="006C73DE" w:rsidP="006C73D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 xml:space="preserve">Количество утилизированных и обезвреженных за отчетный год отходов 1-4 класса (включая отходы, утилизированные и обезвреженные сторонними организациями) 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22 517,42</w:t>
            </w:r>
          </w:p>
        </w:tc>
      </w:tr>
      <w:tr w:rsidR="006C73DE" w:rsidRPr="006C73DE" w:rsidTr="00811D63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:rsidR="006C73DE" w:rsidRPr="00BF6F3E" w:rsidRDefault="006C73DE" w:rsidP="006C73D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 xml:space="preserve">Количество отходов 1-4 класса на конец года, предшествующего отчетному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16 565,18</w:t>
            </w:r>
          </w:p>
        </w:tc>
      </w:tr>
      <w:tr w:rsidR="006C73DE" w:rsidRPr="006C73DE" w:rsidTr="00811D63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:rsidR="006C73DE" w:rsidRPr="00BF6F3E" w:rsidRDefault="006C73DE" w:rsidP="006C73D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Количество отходов 1-4 класса, образовавшихся за отчетный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13 867,16</w:t>
            </w:r>
          </w:p>
        </w:tc>
      </w:tr>
      <w:tr w:rsidR="006C73DE" w:rsidRPr="006C73DE" w:rsidTr="00811D63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hideMark/>
          </w:tcPr>
          <w:p w:rsidR="006C73DE" w:rsidRPr="00BF6F3E" w:rsidRDefault="006C73DE" w:rsidP="006C73D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Количество отходов 1-4 класса, поступивших от других предприятий за отчетный 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</w:tcPr>
          <w:p w:rsidR="006C73DE" w:rsidRPr="00BF6F3E" w:rsidRDefault="006C73DE" w:rsidP="00BF6F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F6F3E">
              <w:rPr>
                <w:rFonts w:ascii="Tahoma" w:hAnsi="Tahoma" w:cs="Tahoma"/>
                <w:sz w:val="24"/>
                <w:szCs w:val="24"/>
                <w:u w:val="single"/>
              </w:rPr>
              <w:t>0</w:t>
            </w:r>
          </w:p>
        </w:tc>
      </w:tr>
    </w:tbl>
    <w:p w:rsidR="006C73DE" w:rsidRPr="00BF6F3E" w:rsidRDefault="006C73DE" w:rsidP="00BF6F3E"/>
    <w:p w:rsidR="002E2B21" w:rsidRPr="007A5F5B" w:rsidRDefault="00C35A4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7" w:name="_Toc11483755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Отношение площади загрязненных земель на конец отчетного года к площади загрязненных земель на конец года, предшествующего отчетному</w:t>
      </w:r>
      <w:bookmarkEnd w:id="37"/>
    </w:p>
    <w:p w:rsidR="00E34850" w:rsidRPr="007A5F5B" w:rsidRDefault="00E34850" w:rsidP="00413DC7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38" w:name="_Toc83729423"/>
      <w:bookmarkStart w:id="39" w:name="_Toc114837556"/>
      <w:r w:rsidRPr="007A5F5B">
        <w:rPr>
          <w:rFonts w:ascii="Tahoma" w:hAnsi="Tahoma" w:cs="Tahoma"/>
          <w:sz w:val="24"/>
          <w:szCs w:val="24"/>
        </w:rPr>
        <w:t xml:space="preserve">Площади </w:t>
      </w:r>
      <w:proofErr w:type="spellStart"/>
      <w:r w:rsidRPr="007A5F5B">
        <w:rPr>
          <w:rFonts w:ascii="Tahoma" w:hAnsi="Tahoma" w:cs="Tahoma"/>
          <w:sz w:val="24"/>
          <w:szCs w:val="24"/>
        </w:rPr>
        <w:t>нефетзагрязненных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земель на балансе предприятия отсутствуют.</w:t>
      </w:r>
      <w:bookmarkEnd w:id="38"/>
      <w:bookmarkEnd w:id="39"/>
    </w:p>
    <w:p w:rsidR="00E34850" w:rsidRPr="007A5F5B" w:rsidRDefault="00E34850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0" w:name="_Toc114837557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Отношение площади рекультивированных загрязненных земель в течение года к площади загрязненных земель в течение года</w:t>
      </w:r>
      <w:bookmarkEnd w:id="40"/>
    </w:p>
    <w:p w:rsidR="00E34850" w:rsidRPr="007A5F5B" w:rsidRDefault="00E34850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Инциденты с экологическим</w:t>
      </w:r>
      <w:r w:rsidR="00FD4047" w:rsidRPr="007A5F5B">
        <w:rPr>
          <w:rFonts w:ascii="Tahoma" w:hAnsi="Tahoma" w:cs="Tahoma"/>
          <w:sz w:val="24"/>
          <w:szCs w:val="24"/>
        </w:rPr>
        <w:t>и</w:t>
      </w:r>
      <w:r w:rsidR="00481AD9" w:rsidRPr="007A5F5B">
        <w:rPr>
          <w:rFonts w:ascii="Tahoma" w:hAnsi="Tahoma" w:cs="Tahoma"/>
          <w:sz w:val="24"/>
          <w:szCs w:val="24"/>
        </w:rPr>
        <w:t xml:space="preserve"> последствиями в 2021 году отсутствуют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E34850" w:rsidRPr="007A5F5B" w:rsidRDefault="00E34850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1" w:name="_Toc11483755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Удельная частота инцидентов на трубопроводах, приведших к разливам нефти, конденсата, нефтепродуктов и пластовых вод</w:t>
      </w:r>
      <w:bookmarkEnd w:id="41"/>
    </w:p>
    <w:p w:rsidR="00E34850" w:rsidRPr="007A5F5B" w:rsidRDefault="00481AD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42" w:name="_Toc83729426"/>
      <w:r w:rsidRPr="007A5F5B">
        <w:rPr>
          <w:rFonts w:ascii="Tahoma" w:hAnsi="Tahoma" w:cs="Tahoma"/>
          <w:sz w:val="24"/>
          <w:szCs w:val="24"/>
        </w:rPr>
        <w:t>В 2021</w:t>
      </w:r>
      <w:r w:rsidR="00E34850" w:rsidRPr="007A5F5B">
        <w:rPr>
          <w:rFonts w:ascii="Tahoma" w:hAnsi="Tahoma" w:cs="Tahoma"/>
          <w:sz w:val="24"/>
          <w:szCs w:val="24"/>
        </w:rPr>
        <w:t xml:space="preserve"> г</w:t>
      </w:r>
      <w:r w:rsidR="005B7AFA" w:rsidRPr="007A5F5B">
        <w:rPr>
          <w:rFonts w:ascii="Tahoma" w:hAnsi="Tahoma" w:cs="Tahoma"/>
          <w:sz w:val="24"/>
          <w:szCs w:val="24"/>
        </w:rPr>
        <w:t>оду</w:t>
      </w:r>
      <w:r w:rsidR="00E34850" w:rsidRPr="007A5F5B">
        <w:rPr>
          <w:rFonts w:ascii="Tahoma" w:hAnsi="Tahoma" w:cs="Tahoma"/>
          <w:sz w:val="24"/>
          <w:szCs w:val="24"/>
        </w:rPr>
        <w:t xml:space="preserve"> инцидентов, повлекших за собой разливы нефти, не зафиксировано.</w:t>
      </w:r>
      <w:bookmarkEnd w:id="42"/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3" w:name="_Toc11483755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Удельное количество разлитой нефти, конденсата и нефтепродуктов в результате аварий и порывов</w:t>
      </w:r>
      <w:bookmarkEnd w:id="43"/>
    </w:p>
    <w:p w:rsidR="00FE4356" w:rsidRPr="007A5F5B" w:rsidRDefault="00FE435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Инциденты с э</w:t>
      </w:r>
      <w:r w:rsidR="005601F0" w:rsidRPr="007A5F5B">
        <w:rPr>
          <w:rFonts w:ascii="Tahoma" w:hAnsi="Tahoma" w:cs="Tahoma"/>
          <w:sz w:val="24"/>
          <w:szCs w:val="24"/>
        </w:rPr>
        <w:t>к</w:t>
      </w:r>
      <w:r w:rsidR="00481AD9" w:rsidRPr="007A5F5B">
        <w:rPr>
          <w:rFonts w:ascii="Tahoma" w:hAnsi="Tahoma" w:cs="Tahoma"/>
          <w:sz w:val="24"/>
          <w:szCs w:val="24"/>
        </w:rPr>
        <w:t>ологическим последствиями в 2021 году отсутствуют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890CEF" w:rsidRPr="00BF6F3E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4" w:name="_Toc114837560"/>
      <w:r w:rsidRPr="00BF6F3E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сверхнормативных платежей в общем объеме платы за негативное воздействие на ОС (отношение экологических платежей за сверхнормативные выбросы, сбросы, за размещение отходов к экологическим платежам, всего за отчетный год)</w:t>
      </w:r>
      <w:bookmarkEnd w:id="44"/>
    </w:p>
    <w:p w:rsidR="00481AD9" w:rsidRPr="007A5F5B" w:rsidRDefault="00481AD9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Размер обязательных платежей за негативное воздейс</w:t>
      </w:r>
      <w:r w:rsidR="00187BD7">
        <w:rPr>
          <w:rFonts w:ascii="Tahoma" w:hAnsi="Tahoma" w:cs="Tahoma"/>
          <w:sz w:val="24"/>
          <w:szCs w:val="24"/>
        </w:rPr>
        <w:t>твие в отчетном году составил 51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187BD7">
        <w:rPr>
          <w:rFonts w:ascii="Tahoma" w:hAnsi="Tahoma" w:cs="Tahoma"/>
          <w:sz w:val="24"/>
          <w:szCs w:val="24"/>
        </w:rPr>
        <w:t>542</w:t>
      </w:r>
      <w:r w:rsidRPr="007A5F5B">
        <w:rPr>
          <w:rFonts w:ascii="Tahoma" w:hAnsi="Tahoma" w:cs="Tahoma"/>
          <w:sz w:val="24"/>
          <w:szCs w:val="24"/>
        </w:rPr>
        <w:t xml:space="preserve"> тыс. руб.</w:t>
      </w:r>
    </w:p>
    <w:p w:rsidR="00343CAA" w:rsidRPr="007A5F5B" w:rsidRDefault="008A106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FE4356" w:rsidRPr="007A5F5B">
        <w:rPr>
          <w:rFonts w:ascii="Tahoma" w:hAnsi="Tahoma" w:cs="Tahoma"/>
          <w:sz w:val="24"/>
          <w:szCs w:val="24"/>
        </w:rPr>
        <w:t xml:space="preserve"> году предприятиями АО «Зарубежнефть» </w:t>
      </w:r>
      <w:r w:rsidR="00C73A7C" w:rsidRPr="007A5F5B">
        <w:rPr>
          <w:rFonts w:ascii="Tahoma" w:hAnsi="Tahoma" w:cs="Tahoma"/>
          <w:sz w:val="24"/>
          <w:szCs w:val="24"/>
        </w:rPr>
        <w:t>о</w:t>
      </w:r>
      <w:r w:rsidR="00FE4356" w:rsidRPr="007A5F5B">
        <w:rPr>
          <w:rFonts w:ascii="Tahoma" w:hAnsi="Tahoma" w:cs="Tahoma"/>
          <w:sz w:val="24"/>
          <w:szCs w:val="24"/>
        </w:rPr>
        <w:t xml:space="preserve">плачено </w:t>
      </w:r>
      <w:r w:rsidRPr="007A5F5B">
        <w:rPr>
          <w:rFonts w:ascii="Tahoma" w:hAnsi="Tahoma" w:cs="Tahoma"/>
          <w:sz w:val="24"/>
          <w:szCs w:val="24"/>
        </w:rPr>
        <w:t>48</w:t>
      </w:r>
      <w:r w:rsidR="005B4E0F" w:rsidRPr="007A5F5B">
        <w:rPr>
          <w:rFonts w:ascii="Tahoma" w:hAnsi="Tahoma" w:cs="Tahoma"/>
          <w:sz w:val="24"/>
          <w:szCs w:val="24"/>
        </w:rPr>
        <w:t>,9</w:t>
      </w:r>
      <w:r w:rsidR="00102372" w:rsidRPr="007A5F5B">
        <w:rPr>
          <w:rFonts w:ascii="Tahoma" w:hAnsi="Tahoma" w:cs="Tahoma"/>
          <w:sz w:val="24"/>
          <w:szCs w:val="24"/>
        </w:rPr>
        <w:t xml:space="preserve"> </w:t>
      </w:r>
      <w:r w:rsidR="00AA3C04" w:rsidRPr="007A5F5B">
        <w:rPr>
          <w:rFonts w:ascii="Tahoma" w:hAnsi="Tahoma" w:cs="Tahoma"/>
          <w:sz w:val="24"/>
          <w:szCs w:val="24"/>
        </w:rPr>
        <w:t>млн.</w:t>
      </w:r>
      <w:r w:rsidR="00191D07" w:rsidRPr="007A5F5B">
        <w:rPr>
          <w:rFonts w:ascii="Tahoma" w:hAnsi="Tahoma" w:cs="Tahoma"/>
          <w:sz w:val="24"/>
          <w:szCs w:val="24"/>
        </w:rPr>
        <w:t> </w:t>
      </w:r>
      <w:r w:rsidR="00102372" w:rsidRPr="007A5F5B">
        <w:rPr>
          <w:rFonts w:ascii="Tahoma" w:hAnsi="Tahoma" w:cs="Tahoma"/>
          <w:sz w:val="24"/>
          <w:szCs w:val="24"/>
        </w:rPr>
        <w:t>руб</w:t>
      </w:r>
      <w:r w:rsidR="00F8567E" w:rsidRPr="007A5F5B">
        <w:rPr>
          <w:rFonts w:ascii="Tahoma" w:hAnsi="Tahoma" w:cs="Tahoma"/>
          <w:sz w:val="24"/>
          <w:szCs w:val="24"/>
        </w:rPr>
        <w:t>.</w:t>
      </w:r>
      <w:r w:rsidR="00FE4356" w:rsidRPr="007A5F5B">
        <w:rPr>
          <w:rFonts w:ascii="Tahoma" w:hAnsi="Tahoma" w:cs="Tahoma"/>
          <w:sz w:val="24"/>
          <w:szCs w:val="24"/>
        </w:rPr>
        <w:t xml:space="preserve"> сверхнормативных платежей и 2</w:t>
      </w:r>
      <w:r w:rsidR="00102372" w:rsidRPr="007A5F5B">
        <w:rPr>
          <w:rFonts w:ascii="Tahoma" w:hAnsi="Tahoma" w:cs="Tahoma"/>
          <w:sz w:val="24"/>
          <w:szCs w:val="24"/>
        </w:rPr>
        <w:t>,</w:t>
      </w:r>
      <w:r w:rsidR="0050662F" w:rsidRPr="007A5F5B">
        <w:rPr>
          <w:rFonts w:ascii="Tahoma" w:hAnsi="Tahoma" w:cs="Tahoma"/>
          <w:sz w:val="24"/>
          <w:szCs w:val="24"/>
        </w:rPr>
        <w:t>58</w:t>
      </w:r>
      <w:r w:rsidR="00704AAE" w:rsidRPr="007A5F5B">
        <w:rPr>
          <w:rFonts w:ascii="Tahoma" w:hAnsi="Tahoma" w:cs="Tahoma"/>
          <w:sz w:val="24"/>
          <w:szCs w:val="24"/>
        </w:rPr>
        <w:t xml:space="preserve"> млн</w:t>
      </w:r>
      <w:r w:rsidR="005B4E0F" w:rsidRPr="007A5F5B">
        <w:rPr>
          <w:rFonts w:ascii="Tahoma" w:hAnsi="Tahoma" w:cs="Tahoma"/>
          <w:sz w:val="24"/>
          <w:szCs w:val="24"/>
        </w:rPr>
        <w:t>.</w:t>
      </w:r>
      <w:r w:rsidR="00FE4356" w:rsidRPr="007A5F5B">
        <w:rPr>
          <w:rFonts w:ascii="Tahoma" w:hAnsi="Tahoma" w:cs="Tahoma"/>
          <w:sz w:val="24"/>
          <w:szCs w:val="24"/>
        </w:rPr>
        <w:t xml:space="preserve"> в пределах нормативов. Доля нормативных платежей составляет </w:t>
      </w:r>
      <w:r w:rsidR="00090B0F" w:rsidRPr="007A5F5B">
        <w:rPr>
          <w:rFonts w:ascii="Tahoma" w:hAnsi="Tahoma" w:cs="Tahoma"/>
          <w:sz w:val="24"/>
          <w:szCs w:val="24"/>
        </w:rPr>
        <w:t>5</w:t>
      </w:r>
      <w:r w:rsidR="00C5610C">
        <w:rPr>
          <w:rFonts w:ascii="Tahoma" w:hAnsi="Tahoma" w:cs="Tahoma"/>
          <w:sz w:val="24"/>
          <w:szCs w:val="24"/>
        </w:rPr>
        <w:t xml:space="preserve"> </w:t>
      </w:r>
      <w:r w:rsidR="00FE4356" w:rsidRPr="007A5F5B">
        <w:rPr>
          <w:rFonts w:ascii="Tahoma" w:hAnsi="Tahoma" w:cs="Tahoma"/>
          <w:sz w:val="24"/>
          <w:szCs w:val="24"/>
        </w:rPr>
        <w:t>%.</w:t>
      </w:r>
      <w:r w:rsidR="00967B44" w:rsidRPr="007A5F5B">
        <w:rPr>
          <w:rFonts w:ascii="Tahoma" w:hAnsi="Tahoma" w:cs="Tahoma"/>
          <w:sz w:val="24"/>
          <w:szCs w:val="24"/>
        </w:rPr>
        <w:t xml:space="preserve"> </w:t>
      </w:r>
      <w:r w:rsidR="003512D2" w:rsidRPr="007A5F5B">
        <w:rPr>
          <w:rFonts w:ascii="Tahoma" w:hAnsi="Tahoma" w:cs="Tahoma"/>
          <w:sz w:val="24"/>
          <w:szCs w:val="24"/>
        </w:rPr>
        <w:t xml:space="preserve">Увеличение суммы платы за выбросы загрязняющих веществ, образующихся при сжигании на факельных установках ПНГ </w:t>
      </w:r>
      <w:r w:rsidR="003C7D48" w:rsidRPr="007A5F5B">
        <w:rPr>
          <w:rFonts w:ascii="Tahoma" w:hAnsi="Tahoma" w:cs="Tahoma"/>
          <w:sz w:val="24"/>
          <w:szCs w:val="24"/>
        </w:rPr>
        <w:t>в 2021</w:t>
      </w:r>
      <w:r w:rsidR="003512D2" w:rsidRPr="007A5F5B">
        <w:rPr>
          <w:rFonts w:ascii="Tahoma" w:hAnsi="Tahoma" w:cs="Tahoma"/>
          <w:sz w:val="24"/>
          <w:szCs w:val="24"/>
        </w:rPr>
        <w:t xml:space="preserve"> году по сравнению с 2019 годом, связано с изменением повышающего коэффициента, который до 31.12.2019 составлял 25, а с 01.01.2020 – 100 (Газовая программа ЗНДХ).</w:t>
      </w:r>
    </w:p>
    <w:p w:rsidR="00C73A7C" w:rsidRPr="007A5F5B" w:rsidRDefault="000E0414" w:rsidP="000E0414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45" w:name="_Toc114837561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РАСКРЫТИЕ ИНФОРМАЦИИ / ПРОЗРАЧНОСТЬ</w:t>
      </w:r>
      <w:bookmarkEnd w:id="45"/>
    </w:p>
    <w:p w:rsidR="00C73A7C" w:rsidRPr="007A5F5B" w:rsidRDefault="00C73A7C" w:rsidP="005B7AFA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6" w:name="_Toc11483756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нефинансовой отчетности в области устойчивого развития либо экологического отчета в соответствии с требованиями международных организаций (например, GRI, IPIECA)</w:t>
      </w:r>
      <w:bookmarkEnd w:id="46"/>
    </w:p>
    <w:p w:rsidR="00B62AF4" w:rsidRPr="007A5F5B" w:rsidRDefault="00B62AF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Интегрированный о</w:t>
      </w:r>
      <w:r w:rsidR="00CB3446" w:rsidRPr="007A5F5B">
        <w:rPr>
          <w:rFonts w:ascii="Tahoma" w:hAnsi="Tahoma" w:cs="Tahoma"/>
          <w:sz w:val="24"/>
          <w:szCs w:val="24"/>
        </w:rPr>
        <w:t>тчет ГК АО «Зарубежнефть» подготовлен в соответствии с Руководством GRI G4 (</w:t>
      </w:r>
      <w:proofErr w:type="spellStart"/>
      <w:r w:rsidR="00CB3446" w:rsidRPr="007A5F5B">
        <w:rPr>
          <w:rFonts w:ascii="Tahoma" w:hAnsi="Tahoma" w:cs="Tahoma"/>
          <w:sz w:val="24"/>
          <w:szCs w:val="24"/>
        </w:rPr>
        <w:t>core</w:t>
      </w:r>
      <w:proofErr w:type="spellEnd"/>
      <w:r w:rsidR="00CB3446" w:rsidRPr="007A5F5B">
        <w:rPr>
          <w:rFonts w:ascii="Tahoma" w:hAnsi="Tahoma" w:cs="Tahoma"/>
          <w:sz w:val="24"/>
          <w:szCs w:val="24"/>
        </w:rPr>
        <w:t>)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B62AF4" w:rsidRPr="007A5F5B" w:rsidRDefault="00B62AF4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7A5F5B">
        <w:rPr>
          <w:rFonts w:ascii="Tahoma" w:hAnsi="Tahoma" w:cs="Tahoma"/>
          <w:sz w:val="24"/>
          <w:szCs w:val="24"/>
          <w:u w:val="single"/>
        </w:rPr>
        <w:t>https://www.nestro.ru/media/filer_public/e1/7d/e17d9ace-023b-4b8d-83b1-11d599b6a6da/ar_zn_2020_rus_book.pdf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7" w:name="_Toc11483756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Внешнее подтверждение (заверение) нефинансовой отчетности</w:t>
      </w:r>
      <w:bookmarkEnd w:id="47"/>
    </w:p>
    <w:p w:rsidR="00CB3446" w:rsidRPr="007A5F5B" w:rsidRDefault="00B62AF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Интегрированный отчет</w:t>
      </w:r>
      <w:r w:rsidR="00ED1373" w:rsidRPr="007A5F5B">
        <w:rPr>
          <w:rFonts w:ascii="Tahoma" w:hAnsi="Tahoma" w:cs="Tahoma"/>
          <w:sz w:val="24"/>
          <w:szCs w:val="24"/>
        </w:rPr>
        <w:t xml:space="preserve"> АО «Зарубежнефть» </w:t>
      </w:r>
      <w:r w:rsidR="00AE588E" w:rsidRPr="007A5F5B">
        <w:rPr>
          <w:rFonts w:ascii="Tahoma" w:hAnsi="Tahoma" w:cs="Tahoma"/>
          <w:sz w:val="24"/>
          <w:szCs w:val="24"/>
        </w:rPr>
        <w:t>за 2021 год не проходил</w:t>
      </w:r>
      <w:r w:rsidR="00ED1373" w:rsidRPr="007A5F5B">
        <w:rPr>
          <w:rFonts w:ascii="Tahoma" w:hAnsi="Tahoma" w:cs="Tahoma"/>
          <w:sz w:val="24"/>
          <w:szCs w:val="24"/>
        </w:rPr>
        <w:t xml:space="preserve"> заверение в РСПП</w:t>
      </w:r>
      <w:r w:rsidR="00AE588E" w:rsidRPr="007A5F5B">
        <w:rPr>
          <w:rFonts w:ascii="Tahoma" w:hAnsi="Tahoma" w:cs="Tahoma"/>
          <w:sz w:val="24"/>
          <w:szCs w:val="24"/>
        </w:rPr>
        <w:t xml:space="preserve"> в связи с решением руководства компании</w:t>
      </w:r>
      <w:r w:rsidR="00ED1373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8" w:name="_Toc11483756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</w:r>
      <w:bookmarkEnd w:id="48"/>
    </w:p>
    <w:p w:rsidR="00ED1373" w:rsidRPr="00BF6F3E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F6F3E">
        <w:rPr>
          <w:rFonts w:ascii="Tahoma" w:hAnsi="Tahoma" w:cs="Tahoma"/>
          <w:sz w:val="24"/>
          <w:szCs w:val="24"/>
        </w:rPr>
        <w:t>Материалы О</w:t>
      </w:r>
      <w:r w:rsidR="0051354E" w:rsidRPr="00BF6F3E">
        <w:rPr>
          <w:rFonts w:ascii="Tahoma" w:hAnsi="Tahoma" w:cs="Tahoma"/>
          <w:sz w:val="24"/>
          <w:szCs w:val="24"/>
        </w:rPr>
        <w:t>ВОС размещены на сайте компании:</w:t>
      </w:r>
    </w:p>
    <w:p w:rsidR="00ED1373" w:rsidRPr="00811D63" w:rsidRDefault="00132C30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29" w:history="1">
        <w:r w:rsidR="00BF6F3E" w:rsidRPr="00811D63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https://www.nestro.ru/media/filer_public/36/00/3600e6e1-0d30-405d-adfe-7449228515d5/ovos_severo_hosedauskoe_mestorozhdenie.pdf</w:t>
        </w:r>
      </w:hyperlink>
    </w:p>
    <w:p w:rsidR="00377738" w:rsidRPr="00811D63" w:rsidRDefault="00132C30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30" w:history="1">
        <w:r w:rsidR="00377738" w:rsidRPr="00811D63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https://www.nestro.ru/media/filer_public/e1/09/e1092fe6-3bff-4fe8-8022-f7c94836fc0a/ovos_visovoe_mestorozhdenie.pdf</w:t>
        </w:r>
      </w:hyperlink>
    </w:p>
    <w:p w:rsidR="00377738" w:rsidRPr="00BF6F3E" w:rsidRDefault="00377738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377738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https://www.nestro.ru/media/filer_public/fd/b6/fdb6a5a9-e8c2-4b1a-9a7a-732274e3bdd2/ovos_zapadno_hosedauskoe_mestorozhdenie.pdf</w:t>
      </w:r>
    </w:p>
    <w:p w:rsidR="00ED1373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31" w:history="1">
        <w:r w:rsidR="00ED1373" w:rsidRPr="00BF6F3E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https://www.nestro.ru/ru/ustoichivoe_razvitie/ohrana-okruzhayushej-sredy-i-promyshlennaya-bezopasnost/</w:t>
        </w:r>
      </w:hyperlink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9" w:name="_Toc11483756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в публичном пространстве ПЛАРН и ПЛА (в части воздействия на окружающую среду) для общественности с обязательным размещением</w:t>
      </w:r>
      <w:bookmarkEnd w:id="49"/>
    </w:p>
    <w:p w:rsidR="00ED1373" w:rsidRPr="007A5F5B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ПЛАРН и ПЛА</w:t>
      </w:r>
      <w:r w:rsidR="0051354E" w:rsidRPr="007A5F5B">
        <w:rPr>
          <w:rFonts w:ascii="Tahoma" w:hAnsi="Tahoma" w:cs="Tahoma"/>
          <w:sz w:val="24"/>
          <w:szCs w:val="24"/>
        </w:rPr>
        <w:t xml:space="preserve"> опубликованы на сайте компании:</w:t>
      </w:r>
    </w:p>
    <w:p w:rsidR="00ED1373" w:rsidRPr="007A5F5B" w:rsidRDefault="00377738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r w:rsidRPr="00377738">
        <w:t xml:space="preserve"> </w:t>
      </w:r>
      <w:r w:rsidRPr="00377738">
        <w:rPr>
          <w:rStyle w:val="a8"/>
          <w:rFonts w:ascii="Tahoma" w:hAnsi="Tahoma" w:cs="Tahoma"/>
          <w:color w:val="auto"/>
          <w:sz w:val="24"/>
          <w:szCs w:val="24"/>
        </w:rPr>
        <w:t>https://www.nestro.ru/media/filer_public/e0/5a/e05a4db9-1813-428c-9487-09682a92c2d1/mchs_cps.pdf</w:t>
      </w:r>
    </w:p>
    <w:p w:rsidR="00ED1373" w:rsidRPr="007A5F5B" w:rsidRDefault="00132C3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32" w:history="1">
        <w:r w:rsidR="00ED1373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https://www.nestro.ru/ru/ustoichivoe_razvitie/ohrana-okruzhayushej-sredy-i-promyshlennaya-bezopasnost/</w:t>
        </w:r>
      </w:hyperlink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0" w:name="_Toc11483756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Информирование общественности на сайте компании об авариях и инцидентах</w:t>
      </w:r>
      <w:r w:rsidR="00645B2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,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и мерах по ликвидации их последствий со значительным (вызвавшим общественный резонанс) социально-экологическим ущербом, включая деятельность компаний подрядчиков</w:t>
      </w:r>
      <w:bookmarkEnd w:id="50"/>
    </w:p>
    <w:p w:rsidR="00CB3446" w:rsidRPr="007A5F5B" w:rsidRDefault="00221960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D1373" w:rsidRPr="007A5F5B">
        <w:rPr>
          <w:rFonts w:ascii="Tahoma" w:hAnsi="Tahoma" w:cs="Tahoma"/>
          <w:sz w:val="24"/>
          <w:szCs w:val="24"/>
        </w:rPr>
        <w:t xml:space="preserve"> году чрезвычайных ситуаций не происходили.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1" w:name="_Toc114837567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Информирование общественности на сайте компании о наличии спорных экологических ситуаций</w:t>
      </w:r>
      <w:r w:rsidR="00CB344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и действиях, направленных на их разрешение, на территориях присутствия компании, включая деятельность компаний подрядчиков</w:t>
      </w:r>
      <w:bookmarkEnd w:id="51"/>
    </w:p>
    <w:p w:rsidR="00CB3446" w:rsidRPr="007A5F5B" w:rsidRDefault="007660B2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Спорные</w:t>
      </w:r>
      <w:r w:rsidR="00ED1373" w:rsidRPr="007A5F5B">
        <w:rPr>
          <w:rFonts w:ascii="Tahoma" w:hAnsi="Tahoma" w:cs="Tahoma"/>
          <w:sz w:val="24"/>
          <w:szCs w:val="24"/>
        </w:rPr>
        <w:t xml:space="preserve"> экологические ситуации за отчетный период отсутствуют</w:t>
      </w:r>
      <w:r w:rsidR="00F8567E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2" w:name="_Toc11483756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установленного порядка работы с обращениями граждан</w:t>
      </w:r>
      <w:bookmarkEnd w:id="52"/>
    </w:p>
    <w:p w:rsidR="00ED1373" w:rsidRPr="007A5F5B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Контакты доступны, </w:t>
      </w:r>
      <w:r w:rsidR="00FE4356" w:rsidRPr="007A5F5B">
        <w:rPr>
          <w:rFonts w:ascii="Tahoma" w:hAnsi="Tahoma" w:cs="Tahoma"/>
          <w:sz w:val="24"/>
          <w:szCs w:val="24"/>
        </w:rPr>
        <w:t xml:space="preserve">имеется </w:t>
      </w:r>
      <w:r w:rsidRPr="007A5F5B">
        <w:rPr>
          <w:rFonts w:ascii="Tahoma" w:hAnsi="Tahoma" w:cs="Tahoma"/>
          <w:sz w:val="24"/>
          <w:szCs w:val="24"/>
        </w:rPr>
        <w:t>горячая линия</w:t>
      </w:r>
      <w:r w:rsidR="00AB4DF2" w:rsidRPr="007A5F5B">
        <w:rPr>
          <w:rFonts w:ascii="Tahoma" w:hAnsi="Tahoma" w:cs="Tahoma"/>
          <w:sz w:val="24"/>
          <w:szCs w:val="24"/>
        </w:rPr>
        <w:t xml:space="preserve"> на сайте компании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ED1373" w:rsidRPr="007A5F5B" w:rsidRDefault="00132C30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33" w:history="1">
        <w:r w:rsidR="00ED1373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http://www.nestro.ru/ru/ustoichivoe_razvitie/goryachaya-liniya-bezopasnosti-oao-zarubezhneft/</w:t>
        </w:r>
      </w:hyperlink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3" w:name="_Toc11483756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</w:r>
      <w:bookmarkEnd w:id="53"/>
    </w:p>
    <w:p w:rsidR="00ED1373" w:rsidRPr="007A5F5B" w:rsidRDefault="005D78B2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Информа</w:t>
      </w:r>
      <w:r w:rsidR="0051354E" w:rsidRPr="007A5F5B">
        <w:rPr>
          <w:rFonts w:ascii="Tahoma" w:hAnsi="Tahoma" w:cs="Tahoma"/>
          <w:sz w:val="24"/>
          <w:szCs w:val="24"/>
        </w:rPr>
        <w:t>ция размещена на сайте компании:</w:t>
      </w:r>
    </w:p>
    <w:p w:rsidR="00ED1373" w:rsidRPr="007A5F5B" w:rsidRDefault="00132C30" w:rsidP="009D3A9F">
      <w:pPr>
        <w:pStyle w:val="ad"/>
        <w:spacing w:before="120" w:after="120" w:line="240" w:lineRule="auto"/>
        <w:ind w:left="0"/>
        <w:contextualSpacing w:val="0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34" w:history="1">
        <w:r w:rsidR="00ED1373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http://www.nestro.ru/ru/ustoichivoe_razvitie/goryachaya-liniya-bezopasnosti-oao-zarubezhneft/</w:t>
        </w:r>
      </w:hyperlink>
    </w:p>
    <w:p w:rsidR="00C35A4F" w:rsidRPr="007A5F5B" w:rsidRDefault="00C35A4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4" w:name="_Toc83729438"/>
      <w:bookmarkStart w:id="55" w:name="_Toc11483757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информации по доле/протяженности трубопроводов, эксплуатируемых компанией сверх нормативного срока службы</w:t>
      </w:r>
      <w:bookmarkEnd w:id="54"/>
      <w:bookmarkEnd w:id="55"/>
    </w:p>
    <w:p w:rsidR="00AD3922" w:rsidRDefault="00D518F3" w:rsidP="00DD2956">
      <w:pPr>
        <w:pStyle w:val="ad"/>
        <w:tabs>
          <w:tab w:val="left" w:pos="284"/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/>
          <w:sz w:val="24"/>
          <w:szCs w:val="24"/>
        </w:rPr>
        <w:t xml:space="preserve">Общая протяжённость трубопроводов </w:t>
      </w:r>
      <w:r w:rsidRPr="00BF6F3E">
        <w:rPr>
          <w:rFonts w:ascii="Tahoma" w:eastAsiaTheme="majorEastAsia" w:hAnsi="Tahoma" w:cs="Tahoma"/>
          <w:sz w:val="24"/>
          <w:szCs w:val="24"/>
        </w:rPr>
        <w:t>1011,5 км.</w:t>
      </w:r>
      <w:r>
        <w:rPr>
          <w:rFonts w:ascii="Tahoma" w:eastAsiaTheme="majorEastAsia" w:hAnsi="Tahoma" w:cs="Tahoma"/>
          <w:sz w:val="24"/>
          <w:szCs w:val="24"/>
        </w:rPr>
        <w:t xml:space="preserve"> </w:t>
      </w:r>
      <w:r w:rsidR="00AD3922" w:rsidRPr="007A5F5B">
        <w:rPr>
          <w:rFonts w:ascii="Tahoma" w:eastAsiaTheme="majorEastAsia" w:hAnsi="Tahoma" w:cs="Tahoma"/>
          <w:sz w:val="24"/>
          <w:szCs w:val="24"/>
        </w:rPr>
        <w:t>Все 100% трубопроводов эксплуатируются без превышения, установленного проектом или экспертными организациями срока нормативной эксплуатации.</w:t>
      </w:r>
      <w:r>
        <w:rPr>
          <w:rFonts w:ascii="Tahoma" w:eastAsiaTheme="majorEastAsia" w:hAnsi="Tahoma" w:cs="Tahoma"/>
          <w:sz w:val="24"/>
          <w:szCs w:val="24"/>
        </w:rPr>
        <w:t xml:space="preserve"> Более 80% трубопроводов моложе 15 лет.</w:t>
      </w:r>
      <w:r w:rsidR="00AD3922" w:rsidRPr="007A5F5B">
        <w:rPr>
          <w:rFonts w:ascii="Tahoma" w:eastAsiaTheme="majorEastAsia" w:hAnsi="Tahoma" w:cs="Tahoma"/>
          <w:sz w:val="24"/>
          <w:szCs w:val="24"/>
        </w:rPr>
        <w:t xml:space="preserve"> С целью определения технического состояния </w:t>
      </w:r>
      <w:proofErr w:type="spellStart"/>
      <w:r w:rsidR="00AD3922" w:rsidRPr="007A5F5B">
        <w:rPr>
          <w:rFonts w:ascii="Tahoma" w:eastAsiaTheme="majorEastAsia" w:hAnsi="Tahoma" w:cs="Tahoma"/>
          <w:sz w:val="24"/>
          <w:szCs w:val="24"/>
        </w:rPr>
        <w:t>внутрипромысловых</w:t>
      </w:r>
      <w:proofErr w:type="spellEnd"/>
      <w:r w:rsidR="00AD3922" w:rsidRPr="007A5F5B">
        <w:rPr>
          <w:rFonts w:ascii="Tahoma" w:eastAsiaTheme="majorEastAsia" w:hAnsi="Tahoma" w:cs="Tahoma"/>
          <w:sz w:val="24"/>
          <w:szCs w:val="24"/>
        </w:rPr>
        <w:t xml:space="preserve"> трубопроводов и подтверждения срока нормативной эксплуатации трубопроводной системы компания ежегодно в соответствии с графиками проводит техническое освидетельствование и экспертизу промышленной безопасности.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3688"/>
        <w:gridCol w:w="2380"/>
        <w:gridCol w:w="1420"/>
        <w:gridCol w:w="2005"/>
      </w:tblGrid>
      <w:tr w:rsidR="00D518F3" w:rsidRPr="00D518F3" w:rsidTr="007960F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Трубопроводы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Возраст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Длина, км.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 xml:space="preserve">Процент </w:t>
            </w:r>
          </w:p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(от общей протяженности)</w:t>
            </w:r>
          </w:p>
        </w:tc>
      </w:tr>
      <w:tr w:rsidR="00D518F3" w:rsidRPr="00D518F3" w:rsidTr="007960FC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proofErr w:type="spellStart"/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Внутрипромысловые</w:t>
            </w:r>
            <w:proofErr w:type="spellEnd"/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/линейные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менее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128,443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12,70</w:t>
            </w:r>
          </w:p>
        </w:tc>
      </w:tr>
      <w:tr w:rsidR="00D518F3" w:rsidRPr="00D518F3" w:rsidTr="007960FC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F3" w:rsidRPr="00BF6F3E" w:rsidRDefault="00D518F3" w:rsidP="007960FC">
            <w:pPr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5-10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377,209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37,29</w:t>
            </w:r>
          </w:p>
        </w:tc>
      </w:tr>
      <w:tr w:rsidR="00D518F3" w:rsidRPr="00D518F3" w:rsidTr="007960FC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F3" w:rsidRPr="00BF6F3E" w:rsidRDefault="00D518F3" w:rsidP="007960FC">
            <w:pPr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10-15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327,373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32,37</w:t>
            </w:r>
          </w:p>
        </w:tc>
      </w:tr>
      <w:tr w:rsidR="00D518F3" w:rsidRPr="00D518F3" w:rsidTr="007960FC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15-20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134,868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13,33</w:t>
            </w:r>
          </w:p>
        </w:tc>
      </w:tr>
      <w:tr w:rsidR="00D518F3" w:rsidRPr="00D518F3" w:rsidTr="007960FC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rPr>
                <w:rFonts w:ascii="Tahoma" w:eastAsiaTheme="majorEastAsia" w:hAnsi="Tahoma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7960FC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более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43,575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F3" w:rsidRPr="00BF6F3E" w:rsidRDefault="00D518F3" w:rsidP="00BF6F3E">
            <w:pPr>
              <w:spacing w:after="0" w:line="240" w:lineRule="auto"/>
              <w:jc w:val="center"/>
              <w:rPr>
                <w:rFonts w:ascii="Tahoma" w:eastAsiaTheme="majorEastAsia" w:hAnsi="Tahoma" w:cs="Tahoma"/>
                <w:sz w:val="24"/>
                <w:szCs w:val="24"/>
              </w:rPr>
            </w:pPr>
            <w:r w:rsidRPr="00BF6F3E">
              <w:rPr>
                <w:rFonts w:ascii="Tahoma" w:eastAsiaTheme="majorEastAsia" w:hAnsi="Tahoma" w:cs="Tahoma"/>
                <w:sz w:val="24"/>
                <w:szCs w:val="24"/>
              </w:rPr>
              <w:t>4,31</w:t>
            </w:r>
          </w:p>
        </w:tc>
      </w:tr>
    </w:tbl>
    <w:p w:rsidR="00D518F3" w:rsidRPr="007A5F5B" w:rsidRDefault="00D518F3" w:rsidP="00DD2956">
      <w:pPr>
        <w:pStyle w:val="ad"/>
        <w:tabs>
          <w:tab w:val="left" w:pos="284"/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ahoma" w:eastAsiaTheme="majorEastAsia" w:hAnsi="Tahoma" w:cs="Tahoma"/>
          <w:sz w:val="24"/>
          <w:szCs w:val="24"/>
        </w:rPr>
      </w:pPr>
    </w:p>
    <w:p w:rsidR="00FC497E" w:rsidRPr="007A5F5B" w:rsidRDefault="000E0414" w:rsidP="000E0414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56" w:name="_Toc114837571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t>ТЕСТОВЫЙ РЕЖИМ В 2022 ГОДУ</w:t>
      </w:r>
      <w:bookmarkEnd w:id="56"/>
    </w:p>
    <w:p w:rsidR="004B27DA" w:rsidRPr="007A5F5B" w:rsidRDefault="00645B26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7" w:name="_Toc11483757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</w:t>
      </w:r>
      <w:bookmarkEnd w:id="57"/>
    </w:p>
    <w:p w:rsidR="00FC497E" w:rsidRPr="007A5F5B" w:rsidRDefault="00C35A4F" w:rsidP="008F466B">
      <w:pPr>
        <w:pStyle w:val="3"/>
        <w:keepLines/>
        <w:numPr>
          <w:ilvl w:val="0"/>
          <w:numId w:val="38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58" w:name="_Toc114837573"/>
      <w:r w:rsidRPr="007A5F5B">
        <w:rPr>
          <w:rFonts w:ascii="Tahoma" w:hAnsi="Tahoma" w:cs="Tahoma"/>
          <w:sz w:val="24"/>
          <w:szCs w:val="24"/>
        </w:rPr>
        <w:t>Наличие внешней верификации инвентаризации источников выбросов и расчетов выбросов парниковых газов</w:t>
      </w:r>
      <w:bookmarkEnd w:id="58"/>
    </w:p>
    <w:p w:rsidR="007502F5" w:rsidRPr="007A5F5B" w:rsidRDefault="007502F5" w:rsidP="00DD2956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i/>
          <w:sz w:val="24"/>
          <w:szCs w:val="24"/>
        </w:rPr>
        <w:t>Развитие и совершенствование деятельности АО «Зарубежнефть» в 2021 г. по направлению устойчивого развития: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создана организационная структура управления аспектами устойчивого развития на стратегическом и операционном уровнях, запланирована к разработке функциональная стратегия;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начата работа по интеграции рисков устойчивого развития в существующую систему риск-менеджмента;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разработан новый паспорт ключевого риска для оценки климатических рисков и оценки влияния на финансовую деятельность;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созданы три сообщества (ESG принципы, углеродный след, информирование Минприроды РФ) в рамках совершенствования системы управления знаниями в области устойчивого развития;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создан Центр компетенций на базе дочернего общества АО «</w:t>
      </w:r>
      <w:proofErr w:type="spellStart"/>
      <w:r w:rsidRPr="007A5F5B">
        <w:rPr>
          <w:rFonts w:ascii="Tahoma" w:hAnsi="Tahoma" w:cs="Tahoma"/>
          <w:sz w:val="24"/>
          <w:szCs w:val="24"/>
        </w:rPr>
        <w:t>ВНИИнефть</w:t>
      </w:r>
      <w:proofErr w:type="spellEnd"/>
      <w:r w:rsidRPr="007A5F5B">
        <w:rPr>
          <w:rFonts w:ascii="Tahoma" w:hAnsi="Tahoma" w:cs="Tahoma"/>
          <w:sz w:val="24"/>
          <w:szCs w:val="24"/>
        </w:rPr>
        <w:t>» для повышения компетенций и подготовки собственного консалтингового ресурса для нужд Группы компаний «Зарубежнефть»;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пройден </w:t>
      </w:r>
      <w:proofErr w:type="spellStart"/>
      <w:r w:rsidRPr="007A5F5B">
        <w:rPr>
          <w:rFonts w:ascii="Tahoma" w:hAnsi="Tahoma" w:cs="Tahoma"/>
          <w:sz w:val="24"/>
          <w:szCs w:val="24"/>
        </w:rPr>
        <w:t>ресертификационный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аудит КЦ АО «Зарубежнефть», </w:t>
      </w:r>
      <w:r w:rsidR="00D518F3" w:rsidRPr="007A5F5B">
        <w:rPr>
          <w:rFonts w:ascii="Tahoma" w:hAnsi="Tahoma" w:cs="Tahoma"/>
          <w:sz w:val="24"/>
          <w:szCs w:val="24"/>
        </w:rPr>
        <w:t>ООО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</w:t>
      </w:r>
      <w:r w:rsidR="00D518F3" w:rsidRPr="007A5F5B">
        <w:rPr>
          <w:rFonts w:ascii="Tahoma" w:hAnsi="Tahoma" w:cs="Tahoma"/>
          <w:sz w:val="24"/>
          <w:szCs w:val="24"/>
        </w:rPr>
        <w:t>СК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 xml:space="preserve">«РУСВЬЕТПЕТРО», ООО 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», </w:t>
      </w:r>
      <w:r w:rsidR="00D518F3" w:rsidRPr="007A5F5B">
        <w:rPr>
          <w:rFonts w:ascii="Tahoma" w:hAnsi="Tahoma" w:cs="Tahoma"/>
          <w:sz w:val="24"/>
          <w:szCs w:val="24"/>
        </w:rPr>
        <w:t>АО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«РМНТК «Нефтеотдача», ООО «</w:t>
      </w:r>
      <w:proofErr w:type="spellStart"/>
      <w:r w:rsidRPr="007A5F5B">
        <w:rPr>
          <w:rFonts w:ascii="Tahoma" w:hAnsi="Tahoma" w:cs="Tahoma"/>
          <w:sz w:val="24"/>
          <w:szCs w:val="24"/>
        </w:rPr>
        <w:t>Зарубежнефтестроймонтаж</w:t>
      </w:r>
      <w:proofErr w:type="spellEnd"/>
      <w:r w:rsidRPr="007A5F5B">
        <w:rPr>
          <w:rFonts w:ascii="Tahoma" w:hAnsi="Tahoma" w:cs="Tahoma"/>
          <w:sz w:val="24"/>
          <w:szCs w:val="24"/>
        </w:rPr>
        <w:t>», АО «МПЗ «</w:t>
      </w:r>
      <w:proofErr w:type="spellStart"/>
      <w:r w:rsidRPr="007A5F5B">
        <w:rPr>
          <w:rFonts w:ascii="Tahoma" w:hAnsi="Tahoma" w:cs="Tahoma"/>
          <w:sz w:val="24"/>
          <w:szCs w:val="24"/>
        </w:rPr>
        <w:t>Модрича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», </w:t>
      </w:r>
      <w:r w:rsidR="00D518F3" w:rsidRPr="007A5F5B">
        <w:rPr>
          <w:rFonts w:ascii="Tahoma" w:hAnsi="Tahoma" w:cs="Tahoma"/>
          <w:sz w:val="24"/>
          <w:szCs w:val="24"/>
        </w:rPr>
        <w:t>ООО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«ЗАРУБЕЖНЕФТЬ-добыча Самара, ООО «</w:t>
      </w:r>
      <w:proofErr w:type="spellStart"/>
      <w:r w:rsidRPr="007A5F5B">
        <w:rPr>
          <w:rFonts w:ascii="Tahoma" w:hAnsi="Tahoma" w:cs="Tahoma"/>
          <w:sz w:val="24"/>
          <w:szCs w:val="24"/>
        </w:rPr>
        <w:t>Ульяновскнефтегаз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», </w:t>
      </w:r>
      <w:r w:rsidR="00D518F3" w:rsidRPr="007A5F5B">
        <w:rPr>
          <w:rFonts w:ascii="Tahoma" w:hAnsi="Tahoma" w:cs="Tahoma"/>
          <w:sz w:val="24"/>
          <w:szCs w:val="24"/>
        </w:rPr>
        <w:t>АО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</w:t>
      </w:r>
      <w:proofErr w:type="spellStart"/>
      <w:r w:rsidRPr="007A5F5B">
        <w:rPr>
          <w:rFonts w:ascii="Tahoma" w:hAnsi="Tahoma" w:cs="Tahoma"/>
          <w:sz w:val="24"/>
          <w:szCs w:val="24"/>
        </w:rPr>
        <w:t>Оренбургнефтеотдача</w:t>
      </w:r>
      <w:proofErr w:type="spellEnd"/>
      <w:r w:rsidRPr="007A5F5B">
        <w:rPr>
          <w:rFonts w:ascii="Tahoma" w:hAnsi="Tahoma" w:cs="Tahoma"/>
          <w:sz w:val="24"/>
          <w:szCs w:val="24"/>
        </w:rPr>
        <w:t>», АО «</w:t>
      </w:r>
      <w:proofErr w:type="spellStart"/>
      <w:r w:rsidRPr="007A5F5B">
        <w:rPr>
          <w:rFonts w:ascii="Tahoma" w:hAnsi="Tahoma" w:cs="Tahoma"/>
          <w:sz w:val="24"/>
          <w:szCs w:val="24"/>
        </w:rPr>
        <w:t>Гипровостокнефть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» подтверждения Сертификации на соответствие международному стандарту ISO 14001:2015. В периметр сертификации Системы Управления ОТ, ПБ и ООС введено дочерние общество </w:t>
      </w:r>
      <w:r w:rsidR="00D518F3" w:rsidRPr="007A5F5B">
        <w:rPr>
          <w:rFonts w:ascii="Tahoma" w:hAnsi="Tahoma" w:cs="Tahoma"/>
          <w:sz w:val="24"/>
          <w:szCs w:val="24"/>
        </w:rPr>
        <w:t>АО</w:t>
      </w:r>
      <w:r w:rsidR="00D518F3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«</w:t>
      </w:r>
      <w:proofErr w:type="spellStart"/>
      <w:r w:rsidRPr="007A5F5B">
        <w:rPr>
          <w:rFonts w:ascii="Tahoma" w:hAnsi="Tahoma" w:cs="Tahoma"/>
          <w:sz w:val="24"/>
          <w:szCs w:val="24"/>
        </w:rPr>
        <w:t>ВНИИнефть</w:t>
      </w:r>
      <w:proofErr w:type="spellEnd"/>
      <w:r w:rsidRPr="007A5F5B">
        <w:rPr>
          <w:rFonts w:ascii="Tahoma" w:hAnsi="Tahoma" w:cs="Tahoma"/>
          <w:sz w:val="24"/>
          <w:szCs w:val="24"/>
        </w:rPr>
        <w:t>»;</w:t>
      </w:r>
    </w:p>
    <w:p w:rsidR="007502F5" w:rsidRPr="007A5F5B" w:rsidRDefault="007502F5" w:rsidP="00D821EC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рамках Федерального проекта «Сохранение биоразнообразия и развитие экотуризма» в дочерних обществах Группы компаний «Зарубежнефть», </w:t>
      </w:r>
      <w:proofErr w:type="spellStart"/>
      <w:r w:rsidRPr="007A5F5B">
        <w:rPr>
          <w:rFonts w:ascii="Tahoma" w:hAnsi="Tahoma" w:cs="Tahoma"/>
          <w:sz w:val="24"/>
          <w:szCs w:val="24"/>
        </w:rPr>
        <w:lastRenderedPageBreak/>
        <w:t>осуществляющихсвою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производственную деятельность в Арктической зоне Российской Федерации, продолжились работы по: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поддержке популяции </w:t>
      </w:r>
      <w:proofErr w:type="spellStart"/>
      <w:r w:rsidRPr="007A5F5B">
        <w:rPr>
          <w:rFonts w:ascii="Tahoma" w:hAnsi="Tahoma" w:cs="Tahoma"/>
          <w:sz w:val="24"/>
          <w:szCs w:val="24"/>
        </w:rPr>
        <w:t>стерха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– белого журавля (АО «Зарубежнефть»);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сохранению дикого северного оленя (ООО 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>»);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организации работ по </w:t>
      </w:r>
      <w:proofErr w:type="spellStart"/>
      <w:r w:rsidRPr="007A5F5B">
        <w:rPr>
          <w:rFonts w:ascii="Tahoma" w:hAnsi="Tahoma" w:cs="Tahoma"/>
          <w:sz w:val="24"/>
          <w:szCs w:val="24"/>
        </w:rPr>
        <w:t>космомониторингу</w:t>
      </w:r>
      <w:proofErr w:type="spellEnd"/>
      <w:r w:rsidRPr="007A5F5B">
        <w:rPr>
          <w:rFonts w:ascii="Tahoma" w:hAnsi="Tahoma" w:cs="Tahoma"/>
          <w:sz w:val="24"/>
          <w:szCs w:val="24"/>
        </w:rPr>
        <w:t>;</w:t>
      </w:r>
    </w:p>
    <w:p w:rsidR="007502F5" w:rsidRPr="007A5F5B" w:rsidRDefault="007502F5" w:rsidP="00B9725F">
      <w:pPr>
        <w:pStyle w:val="ad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программам сохранения биоразнообразия (ООО «ЗАРУБЕЖНЕФТЬ-добыча </w:t>
      </w:r>
      <w:proofErr w:type="spellStart"/>
      <w:r w:rsidRPr="007A5F5B">
        <w:rPr>
          <w:rFonts w:ascii="Tahoma" w:hAnsi="Tahoma" w:cs="Tahoma"/>
          <w:sz w:val="24"/>
          <w:szCs w:val="24"/>
        </w:rPr>
        <w:t>Харьяга</w:t>
      </w:r>
      <w:proofErr w:type="spellEnd"/>
      <w:r w:rsidRPr="007A5F5B">
        <w:rPr>
          <w:rFonts w:ascii="Tahoma" w:hAnsi="Tahoma" w:cs="Tahoma"/>
          <w:sz w:val="24"/>
          <w:szCs w:val="24"/>
        </w:rPr>
        <w:t>», ООО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«СК</w:t>
      </w:r>
      <w:r w:rsidR="00256856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>«РУСВЬЕТПЕТРО», ООО «ЗАРУБЕЖНЕФТЬ-добыча Самара»).</w:t>
      </w:r>
    </w:p>
    <w:p w:rsidR="007502F5" w:rsidRPr="007A5F5B" w:rsidRDefault="007502F5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АО «Зарубежнефть» стала первой Компанией в Российской Федерации, адаптировавшей Методику рейтинга открытости экологической информации для оценки зарубежных активов. Пилотной площадкой для этих целей стало совместное</w:t>
      </w:r>
      <w:r w:rsidR="008F466B" w:rsidRPr="007A5F5B">
        <w:rPr>
          <w:rFonts w:ascii="Tahoma" w:hAnsi="Tahoma" w:cs="Tahoma"/>
          <w:sz w:val="24"/>
          <w:szCs w:val="24"/>
        </w:rPr>
        <w:t xml:space="preserve"> предприятие ООО «</w:t>
      </w:r>
      <w:proofErr w:type="spellStart"/>
      <w:r w:rsidR="008F466B" w:rsidRPr="007A5F5B">
        <w:rPr>
          <w:rFonts w:ascii="Tahoma" w:hAnsi="Tahoma" w:cs="Tahoma"/>
          <w:sz w:val="24"/>
          <w:szCs w:val="24"/>
        </w:rPr>
        <w:t>Андижанпетро</w:t>
      </w:r>
      <w:proofErr w:type="spellEnd"/>
      <w:r w:rsidR="008F466B" w:rsidRPr="007A5F5B">
        <w:rPr>
          <w:rFonts w:ascii="Tahoma" w:hAnsi="Tahoma" w:cs="Tahoma"/>
          <w:sz w:val="24"/>
          <w:szCs w:val="24"/>
        </w:rPr>
        <w:t>» –</w:t>
      </w:r>
      <w:r w:rsidRPr="007A5F5B">
        <w:rPr>
          <w:rFonts w:ascii="Tahoma" w:hAnsi="Tahoma" w:cs="Tahoma"/>
          <w:sz w:val="24"/>
          <w:szCs w:val="24"/>
        </w:rPr>
        <w:t xml:space="preserve"> в результате проведенной работы комплексно улучшена Система управления </w:t>
      </w:r>
      <w:proofErr w:type="spellStart"/>
      <w:r w:rsidRPr="007A5F5B">
        <w:rPr>
          <w:rFonts w:ascii="Tahoma" w:hAnsi="Tahoma" w:cs="Tahoma"/>
          <w:sz w:val="24"/>
          <w:szCs w:val="24"/>
        </w:rPr>
        <w:t>ОТПБиООС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на предприятии, нормативная база, получена положительная динамика экологических показателей по итогам проведенных корректирующих мероприятий. Совет Всемирного фонда дикой природы WWF России поддержал активность АО «Зарубежнефть» и рассмотрел результаты отраслевого рейтинга открытости в сфере экологической ответственности нефтегазовых компаний. В экспертном заключении отмечено, что результаты проекта по внедрению рейтинга успешны, большей частью задачи рейтинга достигнуты, дан старт фиксации независимой межгодовой динамики по всем значимым экологическим аспектам СП ООО «</w:t>
      </w:r>
      <w:proofErr w:type="spellStart"/>
      <w:r w:rsidRPr="007A5F5B">
        <w:rPr>
          <w:rFonts w:ascii="Tahoma" w:hAnsi="Tahoma" w:cs="Tahoma"/>
          <w:sz w:val="24"/>
          <w:szCs w:val="24"/>
        </w:rPr>
        <w:t>Андижанпетро</w:t>
      </w:r>
      <w:proofErr w:type="spellEnd"/>
      <w:r w:rsidRPr="007A5F5B">
        <w:rPr>
          <w:rFonts w:ascii="Tahoma" w:hAnsi="Tahoma" w:cs="Tahoma"/>
          <w:sz w:val="24"/>
          <w:szCs w:val="24"/>
        </w:rPr>
        <w:t>» в публичном пространстве, рекомендовано продолжить развитие заинтересованности Компании в ежегодном участии в рейтинге открытости.</w:t>
      </w:r>
    </w:p>
    <w:p w:rsidR="0052788B" w:rsidRPr="007A5F5B" w:rsidRDefault="0052788B" w:rsidP="0052788B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59" w:name="_Toc114837574"/>
      <w:r w:rsidRPr="007A5F5B">
        <w:rPr>
          <w:rFonts w:ascii="Tahoma" w:hAnsi="Tahoma" w:cs="Tahoma"/>
          <w:i/>
          <w:sz w:val="24"/>
          <w:szCs w:val="24"/>
        </w:rPr>
        <w:t>Планы АО «Зарубежнефть» на краткосрочную и среднесрочную перспективу по направлению устойчивого развития: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завершение</w:t>
      </w:r>
      <w:r w:rsidRPr="007A5F5B">
        <w:rPr>
          <w:rFonts w:ascii="Tahoma" w:hAnsi="Tahoma" w:cs="Tahoma"/>
          <w:sz w:val="24"/>
          <w:szCs w:val="24"/>
        </w:rPr>
        <w:t xml:space="preserve"> инвентаризации объемов выбросов парниковых газов на всех объектах Компании с их последующей верификацией, проведение расчета углеродного следа продукции;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проведение ESG</w:t>
      </w:r>
      <w:r>
        <w:rPr>
          <w:rFonts w:ascii="Tahoma" w:hAnsi="Tahoma" w:cs="Tahoma"/>
          <w:sz w:val="24"/>
          <w:szCs w:val="24"/>
        </w:rPr>
        <w:t>-</w:t>
      </w:r>
      <w:r w:rsidRPr="007A5F5B">
        <w:rPr>
          <w:rFonts w:ascii="Tahoma" w:hAnsi="Tahoma" w:cs="Tahoma"/>
          <w:sz w:val="24"/>
          <w:szCs w:val="24"/>
        </w:rPr>
        <w:t>диагностики и разработка корпоративной системы управления ESG</w:t>
      </w:r>
      <w:r>
        <w:rPr>
          <w:rFonts w:ascii="Tahoma" w:hAnsi="Tahoma" w:cs="Tahoma"/>
          <w:sz w:val="24"/>
          <w:szCs w:val="24"/>
        </w:rPr>
        <w:t>-</w:t>
      </w:r>
      <w:r w:rsidRPr="007A5F5B">
        <w:rPr>
          <w:rFonts w:ascii="Tahoma" w:hAnsi="Tahoma" w:cs="Tahoma"/>
          <w:sz w:val="24"/>
          <w:szCs w:val="24"/>
        </w:rPr>
        <w:t>факторами;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продолжение работы по выходу на международные рейтинги;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идентификация </w:t>
      </w:r>
      <w:r>
        <w:rPr>
          <w:rFonts w:ascii="Tahoma" w:hAnsi="Tahoma" w:cs="Tahoma"/>
          <w:sz w:val="24"/>
          <w:szCs w:val="24"/>
        </w:rPr>
        <w:t xml:space="preserve">и оценка </w:t>
      </w:r>
      <w:r w:rsidRPr="007A5F5B">
        <w:rPr>
          <w:rFonts w:ascii="Tahoma" w:hAnsi="Tahoma" w:cs="Tahoma"/>
          <w:sz w:val="24"/>
          <w:szCs w:val="24"/>
        </w:rPr>
        <w:t xml:space="preserve">климатических рисков и их интеграция в </w:t>
      </w:r>
      <w:r>
        <w:rPr>
          <w:rFonts w:ascii="Tahoma" w:hAnsi="Tahoma" w:cs="Tahoma"/>
          <w:sz w:val="24"/>
          <w:szCs w:val="24"/>
        </w:rPr>
        <w:t xml:space="preserve">систему </w:t>
      </w:r>
      <w:r w:rsidRPr="007A5F5B">
        <w:rPr>
          <w:rFonts w:ascii="Tahoma" w:hAnsi="Tahoma" w:cs="Tahoma"/>
          <w:sz w:val="24"/>
          <w:szCs w:val="24"/>
        </w:rPr>
        <w:t>риск-менеджмент</w:t>
      </w:r>
      <w:r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Компании</w:t>
      </w:r>
      <w:r>
        <w:rPr>
          <w:rFonts w:ascii="Tahoma" w:hAnsi="Tahoma" w:cs="Tahoma"/>
          <w:sz w:val="24"/>
          <w:szCs w:val="24"/>
        </w:rPr>
        <w:t xml:space="preserve">. Заключен договор по оценке климатических рисков и формированию климатической политики Компании, политика в настоящее время </w:t>
      </w:r>
      <w:r>
        <w:rPr>
          <w:rFonts w:ascii="Tahoma" w:hAnsi="Tahoma" w:cs="Tahoma"/>
          <w:sz w:val="24"/>
          <w:szCs w:val="24"/>
        </w:rPr>
        <w:lastRenderedPageBreak/>
        <w:t>прошла процедуру внутреннего согласования и в ближайшее время будет вынесена для обсуждения и утверждения на Совет Директоров Компании</w:t>
      </w:r>
      <w:r w:rsidRPr="007A5F5B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2788B" w:rsidRPr="007A5F5B" w:rsidRDefault="0052788B" w:rsidP="0052788B">
      <w:pPr>
        <w:pStyle w:val="ad"/>
        <w:widowControl w:val="0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разработка Стратегии АО «Зарубежнефть» в области Устойчивого Развития и Декарбонизации на краткосрочную (до 2030 г.) и долгосрочную (до 2060 г.) перспективу.</w:t>
      </w:r>
    </w:p>
    <w:p w:rsidR="00C35A4F" w:rsidRPr="007A5F5B" w:rsidRDefault="00C35A4F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II</w:t>
      </w:r>
      <w:bookmarkEnd w:id="59"/>
    </w:p>
    <w:p w:rsidR="00C35A4F" w:rsidRPr="007A5F5B" w:rsidRDefault="00C35A4F" w:rsidP="008F466B">
      <w:pPr>
        <w:pStyle w:val="3"/>
        <w:keepLines/>
        <w:numPr>
          <w:ilvl w:val="0"/>
          <w:numId w:val="39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0" w:name="_Toc114837575"/>
      <w:r w:rsidRPr="007A5F5B">
        <w:rPr>
          <w:rFonts w:ascii="Tahoma" w:hAnsi="Tahoma" w:cs="Tahoma"/>
          <w:sz w:val="24"/>
          <w:szCs w:val="24"/>
        </w:rPr>
        <w:t xml:space="preserve">Оценить доступность информации по воздействию на окружающую среду (критерии </w:t>
      </w:r>
      <w:r w:rsidR="004D0FBD" w:rsidRPr="007A5F5B">
        <w:rPr>
          <w:rFonts w:ascii="Tahoma" w:hAnsi="Tahoma" w:cs="Tahoma"/>
          <w:sz w:val="24"/>
          <w:szCs w:val="24"/>
          <w:lang w:val="en-US"/>
        </w:rPr>
        <w:t>II</w:t>
      </w:r>
      <w:r w:rsidRPr="007A5F5B">
        <w:rPr>
          <w:rFonts w:ascii="Tahoma" w:hAnsi="Tahoma" w:cs="Tahoma"/>
          <w:sz w:val="24"/>
          <w:szCs w:val="24"/>
        </w:rPr>
        <w:t xml:space="preserve"> раздела) в сегменте нефтегазохимии</w:t>
      </w:r>
      <w:bookmarkEnd w:id="60"/>
    </w:p>
    <w:p w:rsidR="00C35A4F" w:rsidRPr="007A5F5B" w:rsidRDefault="005D1F4F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На территории РФ объекты сегмента нефтегазохимии отсутствуют.</w:t>
      </w:r>
    </w:p>
    <w:p w:rsidR="004B27DA" w:rsidRPr="007A5F5B" w:rsidRDefault="004B27DA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61" w:name="_Toc11483757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III</w:t>
      </w:r>
      <w:bookmarkEnd w:id="61"/>
    </w:p>
    <w:p w:rsidR="00BD3B34" w:rsidRPr="007A5F5B" w:rsidRDefault="00C35A4F" w:rsidP="008F466B">
      <w:pPr>
        <w:pStyle w:val="3"/>
        <w:keepLines/>
        <w:numPr>
          <w:ilvl w:val="0"/>
          <w:numId w:val="40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2" w:name="_Toc114837577"/>
      <w:r w:rsidRPr="007A5F5B">
        <w:rPr>
          <w:rFonts w:ascii="Tahoma" w:hAnsi="Tahoma" w:cs="Tahoma"/>
          <w:sz w:val="24"/>
          <w:szCs w:val="24"/>
        </w:rPr>
        <w:t>Доля от общего числа ключевых п</w:t>
      </w:r>
      <w:r w:rsidR="001752E9" w:rsidRPr="007A5F5B">
        <w:rPr>
          <w:rFonts w:ascii="Tahoma" w:hAnsi="Tahoma" w:cs="Tahoma"/>
          <w:sz w:val="24"/>
          <w:szCs w:val="24"/>
        </w:rPr>
        <w:t>редприятий холдинга (ведущих ре</w:t>
      </w:r>
      <w:r w:rsidRPr="007A5F5B">
        <w:rPr>
          <w:rFonts w:ascii="Tahoma" w:hAnsi="Tahoma" w:cs="Tahoma"/>
          <w:sz w:val="24"/>
          <w:szCs w:val="24"/>
        </w:rPr>
        <w:t>альное производство), которые размещают базовы</w:t>
      </w:r>
      <w:r w:rsidR="001752E9" w:rsidRPr="007A5F5B">
        <w:rPr>
          <w:rFonts w:ascii="Tahoma" w:hAnsi="Tahoma" w:cs="Tahoma"/>
          <w:sz w:val="24"/>
          <w:szCs w:val="24"/>
        </w:rPr>
        <w:t>й набор экологиче</w:t>
      </w:r>
      <w:r w:rsidRPr="007A5F5B">
        <w:rPr>
          <w:rFonts w:ascii="Tahoma" w:hAnsi="Tahoma" w:cs="Tahoma"/>
          <w:sz w:val="24"/>
          <w:szCs w:val="24"/>
        </w:rPr>
        <w:t>ских показателей в публичном пространстве (например, на сайтах предприятий или на сайте головной компании). Базовые показатели – показатели 10, 12, 13, 16, 19 проекта Постановления Правительства о перечне ключевых (базовых) показателей публичной нефинансовой отчетности</w:t>
      </w:r>
      <w:bookmarkEnd w:id="62"/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Все 100% трубопроводов эксплуатируются без превышения, установленного проектом или экспертными организациями срока нормативной эксплуатации. С целью определения технического состояния </w:t>
      </w:r>
      <w:proofErr w:type="spellStart"/>
      <w:r w:rsidRPr="007A5F5B">
        <w:rPr>
          <w:rFonts w:ascii="Tahoma" w:hAnsi="Tahoma" w:cs="Tahoma"/>
          <w:sz w:val="24"/>
          <w:szCs w:val="24"/>
        </w:rPr>
        <w:t>внутрипромысловых</w:t>
      </w:r>
      <w:proofErr w:type="spellEnd"/>
      <w:r w:rsidRPr="007A5F5B">
        <w:rPr>
          <w:rFonts w:ascii="Tahoma" w:hAnsi="Tahoma" w:cs="Tahoma"/>
          <w:sz w:val="24"/>
          <w:szCs w:val="24"/>
        </w:rPr>
        <w:t xml:space="preserve"> трубопроводов и подтверждения срока нормативной эксплуатации трубопроводной системы компания ежегодно в соответствии с графиками проводит техническое освидетельствование и экспер</w:t>
      </w:r>
      <w:r w:rsidR="004F35AA" w:rsidRPr="007A5F5B">
        <w:rPr>
          <w:rFonts w:ascii="Tahoma" w:hAnsi="Tahoma" w:cs="Tahoma"/>
          <w:sz w:val="24"/>
          <w:szCs w:val="24"/>
        </w:rPr>
        <w:t>тизу промышленной безопасности.</w:t>
      </w:r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Для исключения повреждений от внутренней коррозии трубопроводы оснащены системами контроля коррозии, в Компании постоянно контролируется скорость коррозии и разрабатываются мероприятия для ее снижения. Для снижения коррозионной активности сред в трубопроводы подаются ингибиторы коррозии в необходимом количестве. Все протяженные и ответственные трубопроводы оснащаются средствами очистки и диагностики. В Компании регулярно в соответствии с графиками производит очистку и внутритрубную диагностику с последующим анализом результатов и разработкой технических отчетов с рекомендациями для профилактических мероприятий и подтверждения разрешенного срока эксплуатации</w:t>
      </w:r>
      <w:r w:rsidR="004F35AA" w:rsidRPr="007A5F5B">
        <w:rPr>
          <w:rFonts w:ascii="Tahoma" w:hAnsi="Tahoma" w:cs="Tahoma"/>
          <w:sz w:val="24"/>
          <w:szCs w:val="24"/>
        </w:rPr>
        <w:t>.</w:t>
      </w:r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АО «Зарубежнефть» внедрены автоматизированные производственные системы для контроля параметров трубопроводной системы и планирования </w:t>
      </w:r>
      <w:r w:rsidRPr="007A5F5B">
        <w:rPr>
          <w:rFonts w:ascii="Tahoma" w:hAnsi="Tahoma" w:cs="Tahoma"/>
          <w:sz w:val="24"/>
          <w:szCs w:val="24"/>
        </w:rPr>
        <w:lastRenderedPageBreak/>
        <w:t>технического обслуживания (АСОДУ – автоматизированная система оперативно-диспетчерского управления и АИС ЦНО – Автоматизированная система цел</w:t>
      </w:r>
      <w:r w:rsidR="004F35AA" w:rsidRPr="007A5F5B">
        <w:rPr>
          <w:rFonts w:ascii="Tahoma" w:hAnsi="Tahoma" w:cs="Tahoma"/>
          <w:sz w:val="24"/>
          <w:szCs w:val="24"/>
        </w:rPr>
        <w:t>остности наземного оборудования</w:t>
      </w:r>
      <w:r w:rsidRPr="007A5F5B">
        <w:rPr>
          <w:rFonts w:ascii="Tahoma" w:hAnsi="Tahoma" w:cs="Tahoma"/>
          <w:sz w:val="24"/>
          <w:szCs w:val="24"/>
        </w:rPr>
        <w:t>)</w:t>
      </w:r>
      <w:r w:rsidR="004F35AA" w:rsidRPr="007A5F5B">
        <w:rPr>
          <w:rFonts w:ascii="Tahoma" w:hAnsi="Tahoma" w:cs="Tahoma"/>
          <w:sz w:val="24"/>
          <w:szCs w:val="24"/>
        </w:rPr>
        <w:t>.</w:t>
      </w:r>
    </w:p>
    <w:sectPr w:rsidR="00105B04" w:rsidRPr="007A5F5B" w:rsidSect="00C262D3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69" w:rsidRDefault="00A12C69" w:rsidP="00890CEF">
      <w:pPr>
        <w:spacing w:after="0" w:line="240" w:lineRule="auto"/>
      </w:pPr>
      <w:r>
        <w:separator/>
      </w:r>
    </w:p>
  </w:endnote>
  <w:endnote w:type="continuationSeparator" w:id="0">
    <w:p w:rsidR="00A12C69" w:rsidRDefault="00A12C69" w:rsidP="008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9" w:rsidRPr="00D21986" w:rsidRDefault="00A12C69" w:rsidP="00D21986">
    <w:pPr>
      <w:pStyle w:val="af0"/>
      <w:tabs>
        <w:tab w:val="clear" w:pos="4677"/>
        <w:tab w:val="clear" w:pos="9355"/>
      </w:tabs>
      <w:rPr>
        <w:rFonts w:ascii="Tahoma" w:eastAsia="Calibri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9" w:rsidRPr="00114D5C" w:rsidRDefault="00A12C69" w:rsidP="00114D5C">
    <w:pPr>
      <w:pStyle w:val="af0"/>
      <w:tabs>
        <w:tab w:val="clear" w:pos="4677"/>
        <w:tab w:val="clear" w:pos="9355"/>
      </w:tabs>
      <w:rPr>
        <w:rFonts w:ascii="Tahoma" w:eastAsia="Calibri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69" w:rsidRDefault="00A12C69" w:rsidP="00890CEF">
      <w:pPr>
        <w:spacing w:after="0" w:line="240" w:lineRule="auto"/>
      </w:pPr>
      <w:r>
        <w:separator/>
      </w:r>
    </w:p>
  </w:footnote>
  <w:footnote w:type="continuationSeparator" w:id="0">
    <w:p w:rsidR="00A12C69" w:rsidRDefault="00A12C69" w:rsidP="008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Calibri" w:hAnsi="Tahoma" w:cs="Tahoma"/>
        <w:noProof/>
        <w:sz w:val="20"/>
        <w:szCs w:val="20"/>
      </w:rPr>
      <w:id w:val="-2112340123"/>
      <w:docPartObj>
        <w:docPartGallery w:val="Page Numbers (Top of Page)"/>
        <w:docPartUnique/>
      </w:docPartObj>
    </w:sdtPr>
    <w:sdtEndPr/>
    <w:sdtContent>
      <w:p w:rsidR="00A12C69" w:rsidRPr="00D21986" w:rsidRDefault="00A12C69" w:rsidP="00D21986">
        <w:pPr>
          <w:pStyle w:val="ae"/>
          <w:tabs>
            <w:tab w:val="clear" w:pos="4677"/>
            <w:tab w:val="clear" w:pos="9355"/>
          </w:tabs>
          <w:jc w:val="center"/>
          <w:rPr>
            <w:rFonts w:ascii="Tahoma" w:eastAsia="Calibri" w:hAnsi="Tahoma" w:cs="Tahoma"/>
            <w:noProof/>
            <w:sz w:val="20"/>
            <w:szCs w:val="20"/>
          </w:rPr>
        </w:pP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begin"/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instrText>PAGE   \* MERGEFORMAT</w:instrText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separate"/>
        </w:r>
        <w:r w:rsidR="00132C30">
          <w:rPr>
            <w:rFonts w:ascii="Tahoma" w:eastAsia="Calibri" w:hAnsi="Tahoma" w:cs="Tahoma"/>
            <w:noProof/>
            <w:sz w:val="20"/>
            <w:szCs w:val="20"/>
          </w:rPr>
          <w:t>17</w:t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9" w:rsidRPr="00114D5C" w:rsidRDefault="00A12C69" w:rsidP="00114D5C">
    <w:pPr>
      <w:pStyle w:val="ae"/>
      <w:tabs>
        <w:tab w:val="clear" w:pos="4677"/>
        <w:tab w:val="clear" w:pos="9355"/>
      </w:tabs>
      <w:jc w:val="center"/>
      <w:rPr>
        <w:rFonts w:ascii="Tahoma" w:eastAsia="Calibri" w:hAnsi="Tahoma" w:cs="Taho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7D"/>
    <w:multiLevelType w:val="multilevel"/>
    <w:tmpl w:val="D8C6E3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54C12"/>
    <w:multiLevelType w:val="hybridMultilevel"/>
    <w:tmpl w:val="288AB69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5D1"/>
    <w:multiLevelType w:val="hybridMultilevel"/>
    <w:tmpl w:val="EBAE2EE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48F"/>
    <w:multiLevelType w:val="hybridMultilevel"/>
    <w:tmpl w:val="AFC6BB46"/>
    <w:lvl w:ilvl="0" w:tplc="3608286A">
      <w:start w:val="1"/>
      <w:numFmt w:val="decimal"/>
      <w:lvlText w:val="2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4FF1"/>
    <w:multiLevelType w:val="hybridMultilevel"/>
    <w:tmpl w:val="669A980E"/>
    <w:lvl w:ilvl="0" w:tplc="AE4A00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1107"/>
    <w:multiLevelType w:val="hybridMultilevel"/>
    <w:tmpl w:val="EB0A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DCB"/>
    <w:multiLevelType w:val="hybridMultilevel"/>
    <w:tmpl w:val="A8CA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1F75"/>
    <w:multiLevelType w:val="hybridMultilevel"/>
    <w:tmpl w:val="EA8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7A25"/>
    <w:multiLevelType w:val="hybridMultilevel"/>
    <w:tmpl w:val="CC36A794"/>
    <w:lvl w:ilvl="0" w:tplc="15B2BAA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5C1"/>
    <w:multiLevelType w:val="hybridMultilevel"/>
    <w:tmpl w:val="65DE8FD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D17"/>
    <w:multiLevelType w:val="hybridMultilevel"/>
    <w:tmpl w:val="1EEA46C2"/>
    <w:lvl w:ilvl="0" w:tplc="13F8561A">
      <w:start w:val="1"/>
      <w:numFmt w:val="upperRoman"/>
      <w:suff w:val="space"/>
      <w:lvlText w:val="РАЗДЕЛ 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4B1"/>
    <w:multiLevelType w:val="hybridMultilevel"/>
    <w:tmpl w:val="B00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4F8"/>
    <w:multiLevelType w:val="multilevel"/>
    <w:tmpl w:val="47247C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520"/>
      </w:pPr>
      <w:rPr>
        <w:rFonts w:hint="default"/>
      </w:rPr>
    </w:lvl>
  </w:abstractNum>
  <w:abstractNum w:abstractNumId="13" w15:restartNumberingAfterBreak="0">
    <w:nsid w:val="301F60DA"/>
    <w:multiLevelType w:val="hybridMultilevel"/>
    <w:tmpl w:val="B44AF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696C"/>
    <w:multiLevelType w:val="hybridMultilevel"/>
    <w:tmpl w:val="35683606"/>
    <w:lvl w:ilvl="0" w:tplc="6F1013D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3792"/>
    <w:multiLevelType w:val="hybridMultilevel"/>
    <w:tmpl w:val="18A4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6B8F"/>
    <w:multiLevelType w:val="hybridMultilevel"/>
    <w:tmpl w:val="762881E4"/>
    <w:lvl w:ilvl="0" w:tplc="6B86633C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02AE"/>
    <w:multiLevelType w:val="hybridMultilevel"/>
    <w:tmpl w:val="1ECCF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07240"/>
    <w:multiLevelType w:val="hybridMultilevel"/>
    <w:tmpl w:val="A6BCEA9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220"/>
    <w:multiLevelType w:val="hybridMultilevel"/>
    <w:tmpl w:val="3CC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E5E6A"/>
    <w:multiLevelType w:val="hybridMultilevel"/>
    <w:tmpl w:val="A79225E2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A12CB"/>
    <w:multiLevelType w:val="hybridMultilevel"/>
    <w:tmpl w:val="299230A2"/>
    <w:lvl w:ilvl="0" w:tplc="1758001C">
      <w:start w:val="1"/>
      <w:numFmt w:val="upperRoman"/>
      <w:suff w:val="space"/>
      <w:lvlText w:val="РАЗДЕЛ 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B65"/>
    <w:multiLevelType w:val="hybridMultilevel"/>
    <w:tmpl w:val="9CBC5BC6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C7031"/>
    <w:multiLevelType w:val="hybridMultilevel"/>
    <w:tmpl w:val="BA0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C6D24"/>
    <w:multiLevelType w:val="hybridMultilevel"/>
    <w:tmpl w:val="9E6C3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C1756"/>
    <w:multiLevelType w:val="multilevel"/>
    <w:tmpl w:val="D8C6E3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5606AB"/>
    <w:multiLevelType w:val="multilevel"/>
    <w:tmpl w:val="F14A3B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520"/>
      </w:pPr>
      <w:rPr>
        <w:rFonts w:hint="default"/>
      </w:rPr>
    </w:lvl>
  </w:abstractNum>
  <w:abstractNum w:abstractNumId="27" w15:restartNumberingAfterBreak="0">
    <w:nsid w:val="5904485A"/>
    <w:multiLevelType w:val="hybridMultilevel"/>
    <w:tmpl w:val="8BFCA478"/>
    <w:lvl w:ilvl="0" w:tplc="4FB433C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A4643"/>
    <w:multiLevelType w:val="hybridMultilevel"/>
    <w:tmpl w:val="659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4835"/>
    <w:multiLevelType w:val="hybridMultilevel"/>
    <w:tmpl w:val="AE2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58D4"/>
    <w:multiLevelType w:val="hybridMultilevel"/>
    <w:tmpl w:val="21B801AA"/>
    <w:lvl w:ilvl="0" w:tplc="0F66F9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D29CE"/>
    <w:multiLevelType w:val="hybridMultilevel"/>
    <w:tmpl w:val="E938BB36"/>
    <w:lvl w:ilvl="0" w:tplc="61A20D84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721A2"/>
    <w:multiLevelType w:val="hybridMultilevel"/>
    <w:tmpl w:val="57720E98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D1066"/>
    <w:multiLevelType w:val="hybridMultilevel"/>
    <w:tmpl w:val="B33EEEA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17740"/>
    <w:multiLevelType w:val="hybridMultilevel"/>
    <w:tmpl w:val="5D6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E74B7"/>
    <w:multiLevelType w:val="hybridMultilevel"/>
    <w:tmpl w:val="A1F6EA9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C4985"/>
    <w:multiLevelType w:val="hybridMultilevel"/>
    <w:tmpl w:val="BA2829D0"/>
    <w:lvl w:ilvl="0" w:tplc="E1AAC40C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1CF0"/>
    <w:multiLevelType w:val="hybridMultilevel"/>
    <w:tmpl w:val="A16A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E66DD"/>
    <w:multiLevelType w:val="multilevel"/>
    <w:tmpl w:val="009A6C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abstractNum w:abstractNumId="39" w15:restartNumberingAfterBreak="0">
    <w:nsid w:val="7F176648"/>
    <w:multiLevelType w:val="hybridMultilevel"/>
    <w:tmpl w:val="4F46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37140"/>
    <w:multiLevelType w:val="hybridMultilevel"/>
    <w:tmpl w:val="F918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7"/>
  </w:num>
  <w:num w:numId="8">
    <w:abstractNumId w:val="7"/>
  </w:num>
  <w:num w:numId="9">
    <w:abstractNumId w:val="15"/>
  </w:num>
  <w:num w:numId="10">
    <w:abstractNumId w:val="37"/>
  </w:num>
  <w:num w:numId="11">
    <w:abstractNumId w:val="23"/>
  </w:num>
  <w:num w:numId="12">
    <w:abstractNumId w:val="40"/>
  </w:num>
  <w:num w:numId="13">
    <w:abstractNumId w:val="29"/>
  </w:num>
  <w:num w:numId="14">
    <w:abstractNumId w:val="34"/>
  </w:num>
  <w:num w:numId="15">
    <w:abstractNumId w:val="6"/>
  </w:num>
  <w:num w:numId="16">
    <w:abstractNumId w:val="19"/>
  </w:num>
  <w:num w:numId="17">
    <w:abstractNumId w:val="39"/>
  </w:num>
  <w:num w:numId="18">
    <w:abstractNumId w:val="38"/>
  </w:num>
  <w:num w:numId="19">
    <w:abstractNumId w:val="26"/>
  </w:num>
  <w:num w:numId="20">
    <w:abstractNumId w:val="12"/>
  </w:num>
  <w:num w:numId="21">
    <w:abstractNumId w:val="9"/>
  </w:num>
  <w:num w:numId="22">
    <w:abstractNumId w:val="2"/>
  </w:num>
  <w:num w:numId="23">
    <w:abstractNumId w:val="1"/>
  </w:num>
  <w:num w:numId="24">
    <w:abstractNumId w:val="22"/>
  </w:num>
  <w:num w:numId="25">
    <w:abstractNumId w:val="18"/>
  </w:num>
  <w:num w:numId="26">
    <w:abstractNumId w:val="20"/>
  </w:num>
  <w:num w:numId="27">
    <w:abstractNumId w:val="35"/>
  </w:num>
  <w:num w:numId="28">
    <w:abstractNumId w:val="32"/>
  </w:num>
  <w:num w:numId="29">
    <w:abstractNumId w:val="33"/>
  </w:num>
  <w:num w:numId="30">
    <w:abstractNumId w:val="10"/>
  </w:num>
  <w:num w:numId="31">
    <w:abstractNumId w:val="21"/>
  </w:num>
  <w:num w:numId="32">
    <w:abstractNumId w:val="27"/>
  </w:num>
  <w:num w:numId="33">
    <w:abstractNumId w:val="16"/>
  </w:num>
  <w:num w:numId="34">
    <w:abstractNumId w:val="3"/>
  </w:num>
  <w:num w:numId="35">
    <w:abstractNumId w:val="4"/>
  </w:num>
  <w:num w:numId="36">
    <w:abstractNumId w:val="30"/>
  </w:num>
  <w:num w:numId="37">
    <w:abstractNumId w:val="31"/>
  </w:num>
  <w:num w:numId="38">
    <w:abstractNumId w:val="14"/>
  </w:num>
  <w:num w:numId="39">
    <w:abstractNumId w:val="8"/>
  </w:num>
  <w:num w:numId="40">
    <w:abstractNumId w:val="36"/>
  </w:num>
  <w:num w:numId="41">
    <w:abstractNumId w:val="2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F"/>
    <w:rsid w:val="0000292F"/>
    <w:rsid w:val="00014CA6"/>
    <w:rsid w:val="0002611E"/>
    <w:rsid w:val="000315C0"/>
    <w:rsid w:val="000549C5"/>
    <w:rsid w:val="00054CDC"/>
    <w:rsid w:val="000563FA"/>
    <w:rsid w:val="000571B4"/>
    <w:rsid w:val="00062F10"/>
    <w:rsid w:val="00063422"/>
    <w:rsid w:val="000648F8"/>
    <w:rsid w:val="00074D96"/>
    <w:rsid w:val="00075565"/>
    <w:rsid w:val="000819D2"/>
    <w:rsid w:val="000820B6"/>
    <w:rsid w:val="0008405C"/>
    <w:rsid w:val="00090138"/>
    <w:rsid w:val="00090B0F"/>
    <w:rsid w:val="00090F4A"/>
    <w:rsid w:val="000A6586"/>
    <w:rsid w:val="000A6604"/>
    <w:rsid w:val="000C377A"/>
    <w:rsid w:val="000D0272"/>
    <w:rsid w:val="000D7E43"/>
    <w:rsid w:val="000E0414"/>
    <w:rsid w:val="000E06D2"/>
    <w:rsid w:val="000E3446"/>
    <w:rsid w:val="000E4150"/>
    <w:rsid w:val="000E5065"/>
    <w:rsid w:val="000E6F2F"/>
    <w:rsid w:val="000F632A"/>
    <w:rsid w:val="001008BF"/>
    <w:rsid w:val="00102372"/>
    <w:rsid w:val="00105B04"/>
    <w:rsid w:val="00114D5C"/>
    <w:rsid w:val="001153D6"/>
    <w:rsid w:val="001257F1"/>
    <w:rsid w:val="00132C30"/>
    <w:rsid w:val="0013447B"/>
    <w:rsid w:val="00145251"/>
    <w:rsid w:val="00146284"/>
    <w:rsid w:val="00161FF8"/>
    <w:rsid w:val="001651EE"/>
    <w:rsid w:val="001752E9"/>
    <w:rsid w:val="00180AA3"/>
    <w:rsid w:val="00187BD7"/>
    <w:rsid w:val="00191979"/>
    <w:rsid w:val="00191D07"/>
    <w:rsid w:val="00191EC1"/>
    <w:rsid w:val="0019342D"/>
    <w:rsid w:val="001A0C0A"/>
    <w:rsid w:val="001C4D3F"/>
    <w:rsid w:val="001C55F9"/>
    <w:rsid w:val="001F0269"/>
    <w:rsid w:val="002011CB"/>
    <w:rsid w:val="00202CED"/>
    <w:rsid w:val="00202D5E"/>
    <w:rsid w:val="00206F90"/>
    <w:rsid w:val="0021028C"/>
    <w:rsid w:val="00212D86"/>
    <w:rsid w:val="00221960"/>
    <w:rsid w:val="002374DB"/>
    <w:rsid w:val="00253914"/>
    <w:rsid w:val="0025477C"/>
    <w:rsid w:val="00256856"/>
    <w:rsid w:val="00273E08"/>
    <w:rsid w:val="002A0B19"/>
    <w:rsid w:val="002B061B"/>
    <w:rsid w:val="002B0960"/>
    <w:rsid w:val="002B2744"/>
    <w:rsid w:val="002B3DAD"/>
    <w:rsid w:val="002B421B"/>
    <w:rsid w:val="002B485E"/>
    <w:rsid w:val="002B7AC1"/>
    <w:rsid w:val="002C170F"/>
    <w:rsid w:val="002D4892"/>
    <w:rsid w:val="002D77AE"/>
    <w:rsid w:val="002E2B21"/>
    <w:rsid w:val="002F0FDE"/>
    <w:rsid w:val="002F6A2E"/>
    <w:rsid w:val="00300015"/>
    <w:rsid w:val="00300230"/>
    <w:rsid w:val="0030224E"/>
    <w:rsid w:val="00302B82"/>
    <w:rsid w:val="003069CD"/>
    <w:rsid w:val="00312B7D"/>
    <w:rsid w:val="00317D33"/>
    <w:rsid w:val="00321C0C"/>
    <w:rsid w:val="00325C00"/>
    <w:rsid w:val="003260A7"/>
    <w:rsid w:val="0033432F"/>
    <w:rsid w:val="00343CAA"/>
    <w:rsid w:val="003512D2"/>
    <w:rsid w:val="00352EA8"/>
    <w:rsid w:val="00357681"/>
    <w:rsid w:val="00377738"/>
    <w:rsid w:val="00380F63"/>
    <w:rsid w:val="0039018F"/>
    <w:rsid w:val="00390BE5"/>
    <w:rsid w:val="003A0915"/>
    <w:rsid w:val="003B3D01"/>
    <w:rsid w:val="003B4498"/>
    <w:rsid w:val="003B627D"/>
    <w:rsid w:val="003B7071"/>
    <w:rsid w:val="003C4E54"/>
    <w:rsid w:val="003C649D"/>
    <w:rsid w:val="003C7D48"/>
    <w:rsid w:val="003D4C49"/>
    <w:rsid w:val="003D5092"/>
    <w:rsid w:val="003E4619"/>
    <w:rsid w:val="003E6EF6"/>
    <w:rsid w:val="003F145E"/>
    <w:rsid w:val="003F42D1"/>
    <w:rsid w:val="004009AE"/>
    <w:rsid w:val="00413DC7"/>
    <w:rsid w:val="0041726D"/>
    <w:rsid w:val="00423DD0"/>
    <w:rsid w:val="004252CA"/>
    <w:rsid w:val="0043159A"/>
    <w:rsid w:val="00432212"/>
    <w:rsid w:val="00454559"/>
    <w:rsid w:val="004557BE"/>
    <w:rsid w:val="00456F14"/>
    <w:rsid w:val="00463C55"/>
    <w:rsid w:val="00476B3A"/>
    <w:rsid w:val="00481AD9"/>
    <w:rsid w:val="0049793D"/>
    <w:rsid w:val="004A52D8"/>
    <w:rsid w:val="004A6B59"/>
    <w:rsid w:val="004A7330"/>
    <w:rsid w:val="004B27DA"/>
    <w:rsid w:val="004B4D96"/>
    <w:rsid w:val="004B67E7"/>
    <w:rsid w:val="004C4DA3"/>
    <w:rsid w:val="004C6F1F"/>
    <w:rsid w:val="004D0FBD"/>
    <w:rsid w:val="004D72A0"/>
    <w:rsid w:val="004E1666"/>
    <w:rsid w:val="004E31D4"/>
    <w:rsid w:val="004F35AA"/>
    <w:rsid w:val="004F5BB5"/>
    <w:rsid w:val="00500A96"/>
    <w:rsid w:val="0050215F"/>
    <w:rsid w:val="00504EC2"/>
    <w:rsid w:val="0050662F"/>
    <w:rsid w:val="0051354E"/>
    <w:rsid w:val="00515685"/>
    <w:rsid w:val="00516F0D"/>
    <w:rsid w:val="005265BB"/>
    <w:rsid w:val="0052788B"/>
    <w:rsid w:val="005338F9"/>
    <w:rsid w:val="00536A17"/>
    <w:rsid w:val="00545676"/>
    <w:rsid w:val="00546F27"/>
    <w:rsid w:val="00555216"/>
    <w:rsid w:val="00556172"/>
    <w:rsid w:val="005601F0"/>
    <w:rsid w:val="005824DC"/>
    <w:rsid w:val="00582904"/>
    <w:rsid w:val="005830D7"/>
    <w:rsid w:val="005878A5"/>
    <w:rsid w:val="005A47E9"/>
    <w:rsid w:val="005B1C5D"/>
    <w:rsid w:val="005B4321"/>
    <w:rsid w:val="005B4E0F"/>
    <w:rsid w:val="005B7AFA"/>
    <w:rsid w:val="005C2347"/>
    <w:rsid w:val="005C4873"/>
    <w:rsid w:val="005D1F4F"/>
    <w:rsid w:val="005D27BB"/>
    <w:rsid w:val="005D51C0"/>
    <w:rsid w:val="005D663F"/>
    <w:rsid w:val="005D683B"/>
    <w:rsid w:val="005D78B2"/>
    <w:rsid w:val="005F5603"/>
    <w:rsid w:val="00601C78"/>
    <w:rsid w:val="00615100"/>
    <w:rsid w:val="00621C85"/>
    <w:rsid w:val="00645B26"/>
    <w:rsid w:val="00646A2F"/>
    <w:rsid w:val="00651B49"/>
    <w:rsid w:val="0066182B"/>
    <w:rsid w:val="00667149"/>
    <w:rsid w:val="0067023E"/>
    <w:rsid w:val="006761DD"/>
    <w:rsid w:val="00676E19"/>
    <w:rsid w:val="00677846"/>
    <w:rsid w:val="0068110E"/>
    <w:rsid w:val="00682BF3"/>
    <w:rsid w:val="00694F0D"/>
    <w:rsid w:val="0069661F"/>
    <w:rsid w:val="006C5748"/>
    <w:rsid w:val="006C6501"/>
    <w:rsid w:val="006C6514"/>
    <w:rsid w:val="006C73DE"/>
    <w:rsid w:val="006C79F0"/>
    <w:rsid w:val="006D7625"/>
    <w:rsid w:val="006F5DEC"/>
    <w:rsid w:val="00704AAE"/>
    <w:rsid w:val="00706528"/>
    <w:rsid w:val="00715CB9"/>
    <w:rsid w:val="00716AEE"/>
    <w:rsid w:val="00723A7A"/>
    <w:rsid w:val="00724BA4"/>
    <w:rsid w:val="00730E73"/>
    <w:rsid w:val="00731561"/>
    <w:rsid w:val="0074729D"/>
    <w:rsid w:val="007502F5"/>
    <w:rsid w:val="00751A08"/>
    <w:rsid w:val="007605D5"/>
    <w:rsid w:val="007660B2"/>
    <w:rsid w:val="00770C78"/>
    <w:rsid w:val="00771D0C"/>
    <w:rsid w:val="00777A07"/>
    <w:rsid w:val="007960FC"/>
    <w:rsid w:val="007A0AC3"/>
    <w:rsid w:val="007A5F5B"/>
    <w:rsid w:val="007A778D"/>
    <w:rsid w:val="007B2365"/>
    <w:rsid w:val="007B292E"/>
    <w:rsid w:val="007C79B9"/>
    <w:rsid w:val="007D711D"/>
    <w:rsid w:val="007E1E5C"/>
    <w:rsid w:val="007F7B1C"/>
    <w:rsid w:val="00801669"/>
    <w:rsid w:val="00801C43"/>
    <w:rsid w:val="008033B4"/>
    <w:rsid w:val="00804396"/>
    <w:rsid w:val="00811D63"/>
    <w:rsid w:val="00824934"/>
    <w:rsid w:val="00833E5B"/>
    <w:rsid w:val="0084101A"/>
    <w:rsid w:val="0085015A"/>
    <w:rsid w:val="00853EBE"/>
    <w:rsid w:val="00856B76"/>
    <w:rsid w:val="00862F19"/>
    <w:rsid w:val="00863A07"/>
    <w:rsid w:val="008678D9"/>
    <w:rsid w:val="0087127C"/>
    <w:rsid w:val="00881C89"/>
    <w:rsid w:val="00890CEF"/>
    <w:rsid w:val="008A1066"/>
    <w:rsid w:val="008A1FFA"/>
    <w:rsid w:val="008B2838"/>
    <w:rsid w:val="008C3698"/>
    <w:rsid w:val="008D12F0"/>
    <w:rsid w:val="008E2573"/>
    <w:rsid w:val="008E5096"/>
    <w:rsid w:val="008F0D46"/>
    <w:rsid w:val="008F3B59"/>
    <w:rsid w:val="008F466B"/>
    <w:rsid w:val="00903AD7"/>
    <w:rsid w:val="00913C25"/>
    <w:rsid w:val="00914EDA"/>
    <w:rsid w:val="00944395"/>
    <w:rsid w:val="00945A57"/>
    <w:rsid w:val="00947413"/>
    <w:rsid w:val="00966633"/>
    <w:rsid w:val="00967B44"/>
    <w:rsid w:val="00976BA4"/>
    <w:rsid w:val="009778F8"/>
    <w:rsid w:val="00983808"/>
    <w:rsid w:val="00992721"/>
    <w:rsid w:val="009B3B78"/>
    <w:rsid w:val="009B4B98"/>
    <w:rsid w:val="009C7118"/>
    <w:rsid w:val="009D3A9F"/>
    <w:rsid w:val="009E2969"/>
    <w:rsid w:val="009E75A9"/>
    <w:rsid w:val="009F2913"/>
    <w:rsid w:val="009F3507"/>
    <w:rsid w:val="00A06FA6"/>
    <w:rsid w:val="00A11334"/>
    <w:rsid w:val="00A12B81"/>
    <w:rsid w:val="00A12C69"/>
    <w:rsid w:val="00A14CE1"/>
    <w:rsid w:val="00A3040E"/>
    <w:rsid w:val="00A6375F"/>
    <w:rsid w:val="00A70A0D"/>
    <w:rsid w:val="00A73D8D"/>
    <w:rsid w:val="00A82C1C"/>
    <w:rsid w:val="00A855B9"/>
    <w:rsid w:val="00AA0573"/>
    <w:rsid w:val="00AA3C04"/>
    <w:rsid w:val="00AB274C"/>
    <w:rsid w:val="00AB4DF2"/>
    <w:rsid w:val="00AC0A04"/>
    <w:rsid w:val="00AD3922"/>
    <w:rsid w:val="00AD779E"/>
    <w:rsid w:val="00AE0F2C"/>
    <w:rsid w:val="00AE588E"/>
    <w:rsid w:val="00AE5EEC"/>
    <w:rsid w:val="00AE7449"/>
    <w:rsid w:val="00AF10B5"/>
    <w:rsid w:val="00AF19EE"/>
    <w:rsid w:val="00AF3007"/>
    <w:rsid w:val="00AF7F5C"/>
    <w:rsid w:val="00B064A5"/>
    <w:rsid w:val="00B20A94"/>
    <w:rsid w:val="00B21832"/>
    <w:rsid w:val="00B334CD"/>
    <w:rsid w:val="00B36C9D"/>
    <w:rsid w:val="00B4323A"/>
    <w:rsid w:val="00B46838"/>
    <w:rsid w:val="00B62AF4"/>
    <w:rsid w:val="00B65AFC"/>
    <w:rsid w:val="00B75788"/>
    <w:rsid w:val="00B80244"/>
    <w:rsid w:val="00B81503"/>
    <w:rsid w:val="00B81A78"/>
    <w:rsid w:val="00B84F0B"/>
    <w:rsid w:val="00B9725F"/>
    <w:rsid w:val="00BA4192"/>
    <w:rsid w:val="00BA6607"/>
    <w:rsid w:val="00BA679B"/>
    <w:rsid w:val="00BC6926"/>
    <w:rsid w:val="00BD19E3"/>
    <w:rsid w:val="00BD3B34"/>
    <w:rsid w:val="00BF6F3E"/>
    <w:rsid w:val="00C03325"/>
    <w:rsid w:val="00C050C8"/>
    <w:rsid w:val="00C12048"/>
    <w:rsid w:val="00C1291E"/>
    <w:rsid w:val="00C217C7"/>
    <w:rsid w:val="00C262D3"/>
    <w:rsid w:val="00C35A4F"/>
    <w:rsid w:val="00C45E9C"/>
    <w:rsid w:val="00C4728F"/>
    <w:rsid w:val="00C54188"/>
    <w:rsid w:val="00C5610C"/>
    <w:rsid w:val="00C73A7C"/>
    <w:rsid w:val="00C74C23"/>
    <w:rsid w:val="00C839EC"/>
    <w:rsid w:val="00C85E56"/>
    <w:rsid w:val="00CA5535"/>
    <w:rsid w:val="00CB3446"/>
    <w:rsid w:val="00CB435A"/>
    <w:rsid w:val="00CC31BE"/>
    <w:rsid w:val="00CD0EE6"/>
    <w:rsid w:val="00CD259E"/>
    <w:rsid w:val="00CE0585"/>
    <w:rsid w:val="00CE6E7D"/>
    <w:rsid w:val="00CF47A0"/>
    <w:rsid w:val="00D03788"/>
    <w:rsid w:val="00D10295"/>
    <w:rsid w:val="00D13322"/>
    <w:rsid w:val="00D167AB"/>
    <w:rsid w:val="00D21986"/>
    <w:rsid w:val="00D2393F"/>
    <w:rsid w:val="00D3381D"/>
    <w:rsid w:val="00D33E77"/>
    <w:rsid w:val="00D518F3"/>
    <w:rsid w:val="00D63AA9"/>
    <w:rsid w:val="00D77EB0"/>
    <w:rsid w:val="00D821EC"/>
    <w:rsid w:val="00D904D7"/>
    <w:rsid w:val="00D969C2"/>
    <w:rsid w:val="00D96CB7"/>
    <w:rsid w:val="00DA0FDC"/>
    <w:rsid w:val="00DA4476"/>
    <w:rsid w:val="00DC47CA"/>
    <w:rsid w:val="00DC655B"/>
    <w:rsid w:val="00DC6983"/>
    <w:rsid w:val="00DC7F5F"/>
    <w:rsid w:val="00DD0748"/>
    <w:rsid w:val="00DD2956"/>
    <w:rsid w:val="00DD748A"/>
    <w:rsid w:val="00DE1BFB"/>
    <w:rsid w:val="00DE61B0"/>
    <w:rsid w:val="00DE71C8"/>
    <w:rsid w:val="00DE75E1"/>
    <w:rsid w:val="00DF17E1"/>
    <w:rsid w:val="00E036C8"/>
    <w:rsid w:val="00E15B34"/>
    <w:rsid w:val="00E25CAC"/>
    <w:rsid w:val="00E30253"/>
    <w:rsid w:val="00E34850"/>
    <w:rsid w:val="00E52553"/>
    <w:rsid w:val="00E602E7"/>
    <w:rsid w:val="00E6328A"/>
    <w:rsid w:val="00E667D3"/>
    <w:rsid w:val="00E70B15"/>
    <w:rsid w:val="00E71DEE"/>
    <w:rsid w:val="00E74611"/>
    <w:rsid w:val="00E75091"/>
    <w:rsid w:val="00E95B87"/>
    <w:rsid w:val="00EC321E"/>
    <w:rsid w:val="00ED1373"/>
    <w:rsid w:val="00ED4424"/>
    <w:rsid w:val="00EE412B"/>
    <w:rsid w:val="00EF2BF7"/>
    <w:rsid w:val="00F01D75"/>
    <w:rsid w:val="00F05FB8"/>
    <w:rsid w:val="00F11890"/>
    <w:rsid w:val="00F2040C"/>
    <w:rsid w:val="00F44D41"/>
    <w:rsid w:val="00F55ADA"/>
    <w:rsid w:val="00F5702B"/>
    <w:rsid w:val="00F60905"/>
    <w:rsid w:val="00F6327C"/>
    <w:rsid w:val="00F64332"/>
    <w:rsid w:val="00F66F50"/>
    <w:rsid w:val="00F7046C"/>
    <w:rsid w:val="00F727DB"/>
    <w:rsid w:val="00F738FF"/>
    <w:rsid w:val="00F77959"/>
    <w:rsid w:val="00F81FCB"/>
    <w:rsid w:val="00F8567E"/>
    <w:rsid w:val="00F95F54"/>
    <w:rsid w:val="00F9678E"/>
    <w:rsid w:val="00FA033F"/>
    <w:rsid w:val="00FA11E2"/>
    <w:rsid w:val="00FB5AA0"/>
    <w:rsid w:val="00FC2958"/>
    <w:rsid w:val="00FC497E"/>
    <w:rsid w:val="00FD1340"/>
    <w:rsid w:val="00FD4047"/>
    <w:rsid w:val="00FD635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1AC"/>
  <w15:chartTrackingRefBased/>
  <w15:docId w15:val="{5C3785FB-4CEF-4401-9490-4831998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43"/>
  </w:style>
  <w:style w:type="paragraph" w:styleId="1">
    <w:name w:val="heading 1"/>
    <w:basedOn w:val="a"/>
    <w:next w:val="a"/>
    <w:link w:val="10"/>
    <w:uiPriority w:val="9"/>
    <w:qFormat/>
    <w:rsid w:val="00890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11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0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90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90CEF"/>
    <w:pPr>
      <w:outlineLvl w:val="9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90C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90CEF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890C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90C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4CDC"/>
    <w:pPr>
      <w:tabs>
        <w:tab w:val="left" w:pos="660"/>
        <w:tab w:val="right" w:leader="dot" w:pos="9488"/>
      </w:tabs>
      <w:spacing w:after="100"/>
      <w:ind w:left="220"/>
      <w:jc w:val="both"/>
    </w:pPr>
    <w:rPr>
      <w:rFonts w:ascii="Tahoma" w:hAnsi="Tahoma" w:cs="Tahoma"/>
      <w:noProof/>
      <w:color w:val="000000" w:themeColor="text1"/>
    </w:rPr>
  </w:style>
  <w:style w:type="character" w:styleId="a8">
    <w:name w:val="Hyperlink"/>
    <w:basedOn w:val="a0"/>
    <w:uiPriority w:val="99"/>
    <w:unhideWhenUsed/>
    <w:rsid w:val="00890CEF"/>
    <w:rPr>
      <w:color w:val="0563C1" w:themeColor="hyperlink"/>
      <w:u w:val="single"/>
    </w:rPr>
  </w:style>
  <w:style w:type="character" w:styleId="a9">
    <w:name w:val="annotation reference"/>
    <w:semiHidden/>
    <w:rsid w:val="00DC6983"/>
    <w:rPr>
      <w:sz w:val="16"/>
    </w:rPr>
  </w:style>
  <w:style w:type="paragraph" w:styleId="aa">
    <w:name w:val="footnote text"/>
    <w:basedOn w:val="a"/>
    <w:link w:val="ab"/>
    <w:uiPriority w:val="99"/>
    <w:rsid w:val="00DC698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C6983"/>
    <w:rPr>
      <w:rFonts w:ascii="Calibri" w:eastAsia="Times New Roman" w:hAnsi="Calibri" w:cs="Calibri"/>
      <w:sz w:val="20"/>
      <w:szCs w:val="20"/>
    </w:rPr>
  </w:style>
  <w:style w:type="character" w:styleId="ac">
    <w:name w:val="footnote reference"/>
    <w:uiPriority w:val="99"/>
    <w:rsid w:val="00DC6983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DC698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DC6983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4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A57"/>
  </w:style>
  <w:style w:type="paragraph" w:styleId="af0">
    <w:name w:val="footer"/>
    <w:basedOn w:val="a"/>
    <w:link w:val="af1"/>
    <w:uiPriority w:val="99"/>
    <w:unhideWhenUsed/>
    <w:rsid w:val="0094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5A57"/>
  </w:style>
  <w:style w:type="character" w:styleId="af2">
    <w:name w:val="FollowedHyperlink"/>
    <w:basedOn w:val="a0"/>
    <w:uiPriority w:val="99"/>
    <w:semiHidden/>
    <w:unhideWhenUsed/>
    <w:rsid w:val="00751A08"/>
    <w:rPr>
      <w:color w:val="954F72" w:themeColor="followedHyperlink"/>
      <w:u w:val="single"/>
    </w:rPr>
  </w:style>
  <w:style w:type="character" w:customStyle="1" w:styleId="af3">
    <w:name w:val="Нет"/>
    <w:rsid w:val="00FC497E"/>
  </w:style>
  <w:style w:type="table" w:customStyle="1" w:styleId="TableNormal">
    <w:name w:val="Table Normal"/>
    <w:rsid w:val="00400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35768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7681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9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19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7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C7118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13DC7"/>
    <w:pPr>
      <w:spacing w:after="100"/>
      <w:ind w:left="440"/>
    </w:pPr>
  </w:style>
  <w:style w:type="character" w:customStyle="1" w:styleId="af8">
    <w:name w:val="Основной текст_"/>
    <w:basedOn w:val="a0"/>
    <w:link w:val="22"/>
    <w:rsid w:val="00A12C69"/>
    <w:rPr>
      <w:rFonts w:ascii="Tahoma" w:eastAsia="Tahoma" w:hAnsi="Tahoma" w:cs="Tahoma"/>
      <w:spacing w:val="-4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A12C69"/>
    <w:pPr>
      <w:shd w:val="clear" w:color="auto" w:fill="FFFFFF"/>
      <w:spacing w:after="0" w:line="0" w:lineRule="atLeast"/>
      <w:ind w:hanging="260"/>
    </w:pPr>
    <w:rPr>
      <w:rFonts w:ascii="Tahoma" w:eastAsia="Tahoma" w:hAnsi="Tahoma" w:cs="Tahoma"/>
      <w:spacing w:val="-4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99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stro.ru/media/filer_public/36/00/3600e6e1-0d30-405d-adfe-7449228515d5/ovos_severo_hosedauskoe_mestorozhdenie.pdf" TargetMode="External"/><Relationship Id="rId18" Type="http://schemas.openxmlformats.org/officeDocument/2006/relationships/hyperlink" Target="https://www.nestro.ru/media/filer_public/56/a6/56a6ffe1-ec19-495f-a36b-3b16eeaedb2d/zn_listovki_web.pdf" TargetMode="External"/><Relationship Id="rId26" Type="http://schemas.openxmlformats.org/officeDocument/2006/relationships/hyperlink" Target="https://www.nestro.ru/media/filer_public/61/1d/611d3501-56a5-4f9f-8836-969bfaad571a/______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o24.ru/sport/26433-partnery-haryaginskogo-srp-podderzhat-yubileynyy-buran-dey.html" TargetMode="External"/><Relationship Id="rId34" Type="http://schemas.openxmlformats.org/officeDocument/2006/relationships/hyperlink" Target="http://www.nestro.ru/ru/ustoichivoe_razvitie/goryachaya-liniya-bezopasnosti-oao-zarubezhnef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nestro.ru/ru/ustoichivoe_razvitie/ohrana-okruzhayushej-sredy-i-promyshlennaya-bezopasnost/" TargetMode="External"/><Relationship Id="rId25" Type="http://schemas.openxmlformats.org/officeDocument/2006/relationships/hyperlink" Target="http://www.mnr.gov.ru/press/news/v_minprirody_rossii_v_ramkakh_realizatsii_natsproekta_ekologiya_sostoyalos_pervoe_zasedanie_rabochey/" TargetMode="External"/><Relationship Id="rId33" Type="http://schemas.openxmlformats.org/officeDocument/2006/relationships/hyperlink" Target="http://www.nestro.ru/ru/ustoichivoe_razvitie/goryachaya-liniya-bezopasnosti-oao-zarubezhne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stro.ru/ru/ustoichivoe_razvitie/ohrana-okruzhayushej-sredy-i-promyshlennaya-bezopasnost/" TargetMode="External"/><Relationship Id="rId20" Type="http://schemas.openxmlformats.org/officeDocument/2006/relationships/hyperlink" Target="https://nao24.ru/obshestvo/26518-yuriy-bezdudnyy-v-sleduyuschem-godu-gonki-na-olenih-upryazhkah-dolzhny-translirovatsya-po-tv.html" TargetMode="External"/><Relationship Id="rId29" Type="http://schemas.openxmlformats.org/officeDocument/2006/relationships/hyperlink" Target="https://www.nestro.ru/media/filer_public/36/00/3600e6e1-0d30-405d-adfe-7449228515d5/ovos_severo_hosedauskoe_mestorozhdeni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nestro.ru/ru/ustoichivoe_razvitie/ohrana-okruzhayushej-sredy-i-promyshlennaya-bezopasnost/" TargetMode="External"/><Relationship Id="rId32" Type="http://schemas.openxmlformats.org/officeDocument/2006/relationships/hyperlink" Target="https://www.nestro.ru/ru/ustoichivoe_razvitie/ohrana-okruzhayushej-sredy-i-promyshlennaya-bezopasn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stro.ru/ru/ustoichivoe_razvitie/ohrana-okruzhayushej-sredy-i-promyshlennaya-bezopasnost/" TargetMode="External"/><Relationship Id="rId23" Type="http://schemas.openxmlformats.org/officeDocument/2006/relationships/hyperlink" Target="https://www.rvpetro.ru/social/ohrana-okrujayuschey-sredyi/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nao24.ru/obshestvo/29294-v-naryan-mare-proydet-zabeg-begi-za-mnoy-v-eto-voskresene.html" TargetMode="External"/><Relationship Id="rId31" Type="http://schemas.openxmlformats.org/officeDocument/2006/relationships/hyperlink" Target="https://www.nestro.ru/ru/ustoichivoe_razvitie/ohrana-okruzhayushej-sredy-i-promyshlennaya-bezopasnos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estro.ru/media/filer_public/e1/09/e1092fe6-3bff-4fe8-8022-f7c94836fc0a/ovos_visovoe_mestorozhdenie.pdf" TargetMode="External"/><Relationship Id="rId22" Type="http://schemas.openxmlformats.org/officeDocument/2006/relationships/hyperlink" Target="https://www.rvpetro.ru/social/ohrana-okrujayuschey-sredyi/" TargetMode="External"/><Relationship Id="rId27" Type="http://schemas.openxmlformats.org/officeDocument/2006/relationships/hyperlink" Target="https://www.nestro.ru/media/filer_public/6e/1f/6e1f1a7b-00a3-4dd7-8705-29e9842bcd6b/_____2021.pdf" TargetMode="External"/><Relationship Id="rId30" Type="http://schemas.openxmlformats.org/officeDocument/2006/relationships/hyperlink" Target="https://www.nestro.ru/media/filer_public/e1/09/e1092fe6-3bff-4fe8-8022-f7c94836fc0a/ovos_visovoe_mestorozhdenie.pd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7847-7FA1-42ED-9043-B9FF401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Михаил Евгеньевич</dc:creator>
  <cp:keywords/>
  <dc:description/>
  <cp:lastModifiedBy>Головнева Мария Сергеевна</cp:lastModifiedBy>
  <cp:revision>5</cp:revision>
  <cp:lastPrinted>2022-10-03T11:13:00Z</cp:lastPrinted>
  <dcterms:created xsi:type="dcterms:W3CDTF">2022-10-11T10:03:00Z</dcterms:created>
  <dcterms:modified xsi:type="dcterms:W3CDTF">2022-10-14T07:10:00Z</dcterms:modified>
</cp:coreProperties>
</file>